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4F44B" w14:textId="7DBE5CD5" w:rsidR="009010DC" w:rsidRDefault="004B5B45">
      <w:pPr>
        <w:pStyle w:val="CRCoverPage"/>
        <w:tabs>
          <w:tab w:val="right" w:pos="9639"/>
        </w:tabs>
        <w:spacing w:after="0"/>
        <w:rPr>
          <w:rFonts w:cs="Arial" w:hint="eastAsia"/>
          <w:b/>
          <w:i/>
          <w:sz w:val="28"/>
          <w:lang w:val="en-US" w:eastAsia="zh-CN"/>
        </w:rPr>
      </w:pPr>
      <w:r>
        <w:rPr>
          <w:rFonts w:cs="Arial"/>
          <w:b/>
          <w:sz w:val="24"/>
        </w:rPr>
        <w:t>3GPP TSG-CT WG4 Meeting #12</w:t>
      </w:r>
      <w:r>
        <w:rPr>
          <w:rFonts w:cs="Arial"/>
          <w:b/>
          <w:sz w:val="24"/>
          <w:lang w:val="en-US" w:eastAsia="zh-CN"/>
        </w:rPr>
        <w:t>4</w:t>
      </w:r>
      <w:r>
        <w:rPr>
          <w:rFonts w:cs="Arial"/>
          <w:b/>
          <w:i/>
          <w:sz w:val="28"/>
        </w:rPr>
        <w:tab/>
      </w:r>
      <w:r>
        <w:rPr>
          <w:rFonts w:cs="Arial"/>
          <w:b/>
          <w:sz w:val="24"/>
        </w:rPr>
        <w:t>C4-</w:t>
      </w:r>
      <w:r w:rsidR="002D7F24">
        <w:rPr>
          <w:rFonts w:cs="Arial" w:hint="eastAsia"/>
          <w:b/>
          <w:sz w:val="24"/>
          <w:lang w:eastAsia="zh-CN"/>
        </w:rPr>
        <w:t>24</w:t>
      </w:r>
      <w:r w:rsidR="00117551">
        <w:rPr>
          <w:rFonts w:cs="Arial" w:hint="eastAsia"/>
          <w:b/>
          <w:sz w:val="24"/>
          <w:lang w:val="en-US" w:eastAsia="zh-CN"/>
        </w:rPr>
        <w:t>3</w:t>
      </w:r>
      <w:r w:rsidR="005C64CD">
        <w:rPr>
          <w:rFonts w:cs="Arial" w:hint="eastAsia"/>
          <w:b/>
          <w:sz w:val="24"/>
          <w:lang w:val="en-US" w:eastAsia="zh-CN"/>
        </w:rPr>
        <w:t>236</w:t>
      </w:r>
    </w:p>
    <w:p w14:paraId="19FCCB0C" w14:textId="77777777" w:rsidR="009010DC" w:rsidRDefault="004B5B45">
      <w:pPr>
        <w:pStyle w:val="CRCoverPage"/>
        <w:tabs>
          <w:tab w:val="right" w:pos="9639"/>
        </w:tabs>
        <w:outlineLvl w:val="0"/>
        <w:rPr>
          <w:rFonts w:cs="Arial"/>
          <w:b/>
          <w:sz w:val="24"/>
        </w:rPr>
      </w:pPr>
      <w:r>
        <w:rPr>
          <w:rFonts w:cs="Arial"/>
          <w:b/>
          <w:sz w:val="24"/>
        </w:rPr>
        <w:t xml:space="preserve">Maastricht, </w:t>
      </w:r>
      <w:r>
        <w:rPr>
          <w:rFonts w:cs="Arial"/>
          <w:b/>
          <w:sz w:val="24"/>
          <w:lang w:val="en-US" w:eastAsia="zh-CN"/>
        </w:rPr>
        <w:t>Netherlands</w:t>
      </w:r>
      <w:r>
        <w:rPr>
          <w:rFonts w:cs="Arial"/>
          <w:b/>
          <w:sz w:val="24"/>
        </w:rPr>
        <w:t xml:space="preserve">; </w:t>
      </w:r>
      <w:r>
        <w:rPr>
          <w:rFonts w:cs="Arial"/>
          <w:b/>
          <w:sz w:val="24"/>
          <w:lang w:val="en-US" w:eastAsia="zh-CN"/>
        </w:rPr>
        <w:t>19</w:t>
      </w:r>
      <w:proofErr w:type="spellStart"/>
      <w:r>
        <w:rPr>
          <w:rFonts w:cs="Arial"/>
          <w:b/>
          <w:sz w:val="24"/>
          <w:vertAlign w:val="superscript"/>
        </w:rPr>
        <w:t>th</w:t>
      </w:r>
      <w:proofErr w:type="spellEnd"/>
      <w:r>
        <w:rPr>
          <w:rFonts w:cs="Arial"/>
          <w:b/>
          <w:sz w:val="24"/>
        </w:rPr>
        <w:t xml:space="preserve"> – </w:t>
      </w:r>
      <w:r>
        <w:rPr>
          <w:rFonts w:cs="Arial"/>
          <w:b/>
          <w:sz w:val="24"/>
          <w:lang w:val="en-US" w:eastAsia="zh-CN"/>
        </w:rPr>
        <w:t>23</w:t>
      </w:r>
      <w:r>
        <w:rPr>
          <w:rFonts w:cs="Arial"/>
          <w:b/>
          <w:sz w:val="24"/>
          <w:vertAlign w:val="superscript"/>
          <w:lang w:val="en-US" w:eastAsia="zh-CN"/>
        </w:rPr>
        <w:t>rd</w:t>
      </w:r>
      <w:r>
        <w:rPr>
          <w:rFonts w:cs="Arial"/>
          <w:b/>
          <w:sz w:val="24"/>
        </w:rPr>
        <w:t xml:space="preserve"> </w:t>
      </w:r>
      <w:r>
        <w:rPr>
          <w:rFonts w:cs="Arial"/>
          <w:b/>
          <w:sz w:val="24"/>
          <w:lang w:val="en-US" w:eastAsia="zh-CN"/>
        </w:rPr>
        <w:t>August</w:t>
      </w:r>
      <w:r>
        <w:rPr>
          <w:rFonts w:cs="Arial"/>
          <w:b/>
          <w:sz w:val="24"/>
        </w:rPr>
        <w:t xml:space="preserve"> 2024</w:t>
      </w:r>
    </w:p>
    <w:p w14:paraId="1206511F" w14:textId="77777777" w:rsidR="009010DC" w:rsidRDefault="009010DC">
      <w:pPr>
        <w:pStyle w:val="aa"/>
        <w:pBdr>
          <w:bottom w:val="single" w:sz="4" w:space="1" w:color="auto"/>
        </w:pBdr>
        <w:tabs>
          <w:tab w:val="right" w:pos="9638"/>
        </w:tabs>
        <w:rPr>
          <w:rFonts w:eastAsia="Batang" w:cs="Arial"/>
          <w:sz w:val="20"/>
          <w:lang w:eastAsia="zh-CN"/>
        </w:rPr>
      </w:pPr>
    </w:p>
    <w:p w14:paraId="1762C9DC" w14:textId="77777777" w:rsidR="009010DC" w:rsidRDefault="009010DC">
      <w:pPr>
        <w:rPr>
          <w:rFonts w:ascii="Arial" w:hAnsi="Arial" w:cs="Arial"/>
          <w:b/>
          <w:bCs/>
        </w:rPr>
      </w:pPr>
    </w:p>
    <w:p w14:paraId="43E6CE38" w14:textId="77777777" w:rsidR="009010DC" w:rsidRDefault="004B5B45">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lang w:val="en-US" w:eastAsia="zh-CN"/>
        </w:rPr>
        <w:t xml:space="preserve">China </w:t>
      </w:r>
      <w:r>
        <w:rPr>
          <w:rFonts w:ascii="Arial" w:hAnsi="Arial" w:cs="Arial" w:hint="eastAsia"/>
          <w:b/>
          <w:bCs/>
          <w:lang w:val="en-US" w:eastAsia="zh-CN"/>
        </w:rPr>
        <w:t>T</w:t>
      </w:r>
      <w:r>
        <w:rPr>
          <w:rFonts w:ascii="Arial" w:hAnsi="Arial" w:cs="Arial"/>
          <w:b/>
          <w:bCs/>
          <w:lang w:val="en-US" w:eastAsia="zh-CN"/>
        </w:rPr>
        <w:t>elecom</w:t>
      </w:r>
    </w:p>
    <w:p w14:paraId="08821742" w14:textId="0CA4FF25" w:rsidR="009010DC" w:rsidRDefault="004B5B45">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ascii="Arial" w:hAnsi="Arial" w:cs="Arial" w:hint="eastAsia"/>
          <w:b/>
          <w:bCs/>
          <w:lang w:eastAsia="zh-CN"/>
        </w:rPr>
        <w:t xml:space="preserve">DP on </w:t>
      </w:r>
      <w:r>
        <w:rPr>
          <w:rFonts w:ascii="Arial" w:hAnsi="Arial" w:cs="Arial" w:hint="eastAsia"/>
          <w:b/>
          <w:bCs/>
          <w:lang w:val="fr-FR" w:eastAsia="zh-CN"/>
        </w:rPr>
        <w:t>FS_</w:t>
      </w:r>
      <w:r>
        <w:rPr>
          <w:rFonts w:ascii="Arial" w:hAnsi="Arial" w:cs="Arial" w:hint="eastAsia"/>
          <w:b/>
          <w:bCs/>
          <w:lang w:val="en-US" w:eastAsia="zh-CN"/>
        </w:rPr>
        <w:t>IMS_RES</w:t>
      </w:r>
      <w:r>
        <w:rPr>
          <w:rFonts w:ascii="Arial" w:hAnsi="Arial" w:cs="Arial"/>
          <w:b/>
          <w:bCs/>
          <w:lang w:val="fr-FR"/>
        </w:rPr>
        <w:t xml:space="preserve"> </w:t>
      </w:r>
      <w:r w:rsidR="002D7F24">
        <w:rPr>
          <w:rFonts w:ascii="Arial" w:hAnsi="Arial" w:cs="Arial" w:hint="eastAsia"/>
          <w:b/>
          <w:bCs/>
          <w:lang w:val="fr-FR" w:eastAsia="zh-CN"/>
        </w:rPr>
        <w:t>HSS bypass solutions</w:t>
      </w:r>
    </w:p>
    <w:p w14:paraId="01C2FB73" w14:textId="77777777" w:rsidR="009010DC" w:rsidRDefault="004B5B45">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30350E4B" w14:textId="77777777" w:rsidR="009010DC" w:rsidRDefault="004B5B45">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eastAsia="zh-CN"/>
        </w:rPr>
        <w:t>6.1.6</w:t>
      </w:r>
    </w:p>
    <w:p w14:paraId="7E7230D5" w14:textId="77777777" w:rsidR="009010DC" w:rsidRDefault="009010DC">
      <w:pPr>
        <w:pBdr>
          <w:bottom w:val="single" w:sz="12" w:space="1" w:color="auto"/>
        </w:pBdr>
        <w:spacing w:after="120"/>
        <w:ind w:left="1985" w:hanging="1985"/>
        <w:rPr>
          <w:rFonts w:ascii="Arial" w:hAnsi="Arial" w:cs="Arial"/>
          <w:b/>
          <w:bCs/>
        </w:rPr>
      </w:pPr>
    </w:p>
    <w:p w14:paraId="7DC84733" w14:textId="77777777" w:rsidR="009010DC" w:rsidRDefault="004B5B45">
      <w:pPr>
        <w:pStyle w:val="CRCoverPage"/>
        <w:rPr>
          <w:rFonts w:cs="Arial"/>
          <w:b/>
          <w:lang w:val="fr-FR"/>
        </w:rPr>
      </w:pPr>
      <w:r>
        <w:rPr>
          <w:rFonts w:cs="Arial"/>
          <w:b/>
        </w:rPr>
        <w:t>1</w:t>
      </w:r>
      <w:r>
        <w:rPr>
          <w:rFonts w:cs="Arial"/>
          <w:b/>
          <w:lang w:val="fr-FR"/>
        </w:rPr>
        <w:t>. Abstract</w:t>
      </w:r>
    </w:p>
    <w:p w14:paraId="0760580E" w14:textId="625D1320" w:rsidR="009010DC" w:rsidRDefault="004B5B45">
      <w:r>
        <w:t xml:space="preserve">This document provides </w:t>
      </w:r>
      <w:r w:rsidR="00FA7027">
        <w:t xml:space="preserve">an </w:t>
      </w:r>
      <w:r>
        <w:rPr>
          <w:rFonts w:hint="eastAsia"/>
        </w:rPr>
        <w:t>AS deployment example</w:t>
      </w:r>
      <w:r>
        <w:t xml:space="preserve"> </w:t>
      </w:r>
      <w:r>
        <w:rPr>
          <w:rFonts w:hint="eastAsia"/>
        </w:rPr>
        <w:t>and some test results</w:t>
      </w:r>
      <w:r w:rsidR="002D7F24">
        <w:rPr>
          <w:rFonts w:hint="eastAsia"/>
        </w:rPr>
        <w:t xml:space="preserve"> </w:t>
      </w:r>
      <w:r>
        <w:rPr>
          <w:rFonts w:hint="eastAsia"/>
        </w:rPr>
        <w:t>based on</w:t>
      </w:r>
      <w:r>
        <w:t xml:space="preserve"> Solution#3</w:t>
      </w:r>
      <w:r w:rsidR="002D7F24">
        <w:rPr>
          <w:rFonts w:hint="eastAsia"/>
          <w:lang w:eastAsia="zh-CN"/>
        </w:rPr>
        <w:t xml:space="preserve"> in TR 29.866, and also compares </w:t>
      </w:r>
      <w:r w:rsidR="002D7F24" w:rsidRPr="002D7F24">
        <w:rPr>
          <w:lang w:eastAsia="zh-CN"/>
        </w:rPr>
        <w:t xml:space="preserve">Solution#3 </w:t>
      </w:r>
      <w:r w:rsidR="00723F91" w:rsidRPr="002B037C">
        <w:rPr>
          <w:rFonts w:hint="eastAsia"/>
          <w:lang w:eastAsia="zh-CN"/>
        </w:rPr>
        <w:t>with</w:t>
      </w:r>
      <w:r w:rsidR="002D7F24" w:rsidRPr="002D7F24">
        <w:rPr>
          <w:lang w:eastAsia="zh-CN"/>
        </w:rPr>
        <w:t xml:space="preserve"> Solution#4</w:t>
      </w:r>
      <w:r>
        <w:rPr>
          <w:rFonts w:hint="eastAsia"/>
        </w:rPr>
        <w:t>.</w:t>
      </w:r>
    </w:p>
    <w:p w14:paraId="161ED38D" w14:textId="77777777" w:rsidR="009010DC" w:rsidRDefault="004B5B45">
      <w:pPr>
        <w:pStyle w:val="CRCoverPage"/>
        <w:rPr>
          <w:rFonts w:cs="Arial"/>
          <w:b/>
          <w:lang w:val="en-US"/>
        </w:rPr>
      </w:pPr>
      <w:r>
        <w:rPr>
          <w:rFonts w:cs="Arial"/>
          <w:b/>
          <w:lang w:val="en-US"/>
        </w:rPr>
        <w:t>2. Discussion</w:t>
      </w:r>
    </w:p>
    <w:p w14:paraId="098DEC13" w14:textId="1DBA07CD" w:rsidR="009010DC" w:rsidRDefault="004B5B45">
      <w:r>
        <w:t xml:space="preserve">Solution#3 </w:t>
      </w:r>
      <w:r>
        <w:rPr>
          <w:rFonts w:hint="eastAsia"/>
        </w:rPr>
        <w:t>introduces</w:t>
      </w:r>
      <w:r>
        <w:t xml:space="preserve"> a</w:t>
      </w:r>
      <w:r w:rsidR="00E460D0">
        <w:t>n</w:t>
      </w:r>
      <w:r>
        <w:t xml:space="preserve"> AS to guarantee the IMS initial registration</w:t>
      </w:r>
      <w:r w:rsidR="00723F91">
        <w:rPr>
          <w:lang w:eastAsia="zh-CN"/>
        </w:rPr>
        <w:t xml:space="preserve"> </w:t>
      </w:r>
      <w:r w:rsidR="00723F91">
        <w:rPr>
          <w:rFonts w:hint="eastAsia"/>
          <w:lang w:eastAsia="zh-CN"/>
        </w:rPr>
        <w:t>of</w:t>
      </w:r>
      <w:r w:rsidR="00723F91">
        <w:rPr>
          <w:lang w:eastAsia="zh-CN"/>
        </w:rPr>
        <w:t xml:space="preserve"> </w:t>
      </w:r>
      <w:r w:rsidR="00723F91">
        <w:rPr>
          <w:rFonts w:hint="eastAsia"/>
          <w:lang w:eastAsia="zh-CN"/>
        </w:rPr>
        <w:t>un</w:t>
      </w:r>
      <w:r w:rsidR="00723F91">
        <w:rPr>
          <w:lang w:eastAsia="zh-CN"/>
        </w:rPr>
        <w:t>-</w:t>
      </w:r>
      <w:r w:rsidR="00723F91">
        <w:rPr>
          <w:rFonts w:hint="eastAsia"/>
          <w:lang w:eastAsia="zh-CN"/>
        </w:rPr>
        <w:t>registered</w:t>
      </w:r>
      <w:r w:rsidR="00723F91">
        <w:rPr>
          <w:lang w:eastAsia="zh-CN"/>
        </w:rPr>
        <w:t xml:space="preserve"> </w:t>
      </w:r>
      <w:r w:rsidR="00723F91">
        <w:rPr>
          <w:rFonts w:hint="eastAsia"/>
          <w:lang w:eastAsia="zh-CN"/>
        </w:rPr>
        <w:t>UEs</w:t>
      </w:r>
      <w:r>
        <w:t xml:space="preserve"> and MT services continu</w:t>
      </w:r>
      <w:r>
        <w:rPr>
          <w:rFonts w:hint="eastAsia"/>
        </w:rPr>
        <w:t>ous</w:t>
      </w:r>
      <w:r>
        <w:t xml:space="preserve"> </w:t>
      </w:r>
      <w:r w:rsidR="00723F91">
        <w:rPr>
          <w:rFonts w:hint="eastAsia"/>
          <w:lang w:eastAsia="zh-CN"/>
        </w:rPr>
        <w:t>of</w:t>
      </w:r>
      <w:r>
        <w:t xml:space="preserve"> </w:t>
      </w:r>
      <w:r w:rsidR="00723F91">
        <w:t xml:space="preserve">registered </w:t>
      </w:r>
      <w:r>
        <w:t>UEs in case of HSS failure or overload.</w:t>
      </w:r>
      <w:r w:rsidR="00E460D0">
        <w:t xml:space="preserve"> </w:t>
      </w:r>
      <w:r w:rsidR="009C1310">
        <w:rPr>
          <w:rFonts w:hint="eastAsia"/>
          <w:lang w:eastAsia="zh-CN"/>
        </w:rPr>
        <w:t>T</w:t>
      </w:r>
      <w:r w:rsidR="009C1310" w:rsidRPr="009C1310">
        <w:t>echnologically speaking</w:t>
      </w:r>
      <w:r w:rsidR="009C1310">
        <w:rPr>
          <w:rFonts w:hint="eastAsia"/>
          <w:lang w:eastAsia="zh-CN"/>
        </w:rPr>
        <w:t xml:space="preserve">, the AS for HSS/UDM bypass </w:t>
      </w:r>
      <w:r w:rsidR="00E460D0" w:rsidRPr="00E460D0">
        <w:t>can be</w:t>
      </w:r>
      <w:r w:rsidR="00733E27">
        <w:rPr>
          <w:rFonts w:hint="eastAsia"/>
          <w:lang w:eastAsia="zh-CN"/>
        </w:rPr>
        <w:t xml:space="preserve"> either</w:t>
      </w:r>
      <w:r w:rsidR="00E460D0" w:rsidRPr="00E460D0">
        <w:t xml:space="preserve"> a</w:t>
      </w:r>
      <w:r w:rsidR="00E460D0">
        <w:t>n</w:t>
      </w:r>
      <w:r w:rsidR="00E460D0" w:rsidRPr="00E460D0">
        <w:t xml:space="preserve"> </w:t>
      </w:r>
      <w:r w:rsidR="00E460D0">
        <w:t xml:space="preserve">existing Telephony </w:t>
      </w:r>
      <w:r w:rsidR="00E460D0" w:rsidRPr="00E460D0">
        <w:t>AS</w:t>
      </w:r>
      <w:r w:rsidR="00E460D0">
        <w:t xml:space="preserve"> (TAS)</w:t>
      </w:r>
      <w:r w:rsidR="00E460D0" w:rsidRPr="00E460D0">
        <w:t xml:space="preserve"> or a </w:t>
      </w:r>
      <w:r w:rsidR="00733E27">
        <w:rPr>
          <w:rFonts w:hint="eastAsia"/>
          <w:lang w:eastAsia="zh-CN"/>
        </w:rPr>
        <w:t xml:space="preserve">dedicated </w:t>
      </w:r>
      <w:r w:rsidR="00E460D0" w:rsidRPr="00E460D0">
        <w:t>AS.</w:t>
      </w:r>
      <w:r w:rsidR="00E460D0">
        <w:t xml:space="preserve"> However</w:t>
      </w:r>
      <w:r w:rsidR="00733E27">
        <w:rPr>
          <w:rFonts w:hint="eastAsia"/>
          <w:lang w:eastAsia="zh-CN"/>
        </w:rPr>
        <w:t>, when it comes to deployment</w:t>
      </w:r>
      <w:r w:rsidR="00E460D0">
        <w:t xml:space="preserve">, </w:t>
      </w:r>
      <w:r w:rsidR="00733E27">
        <w:rPr>
          <w:rFonts w:hint="eastAsia"/>
          <w:lang w:eastAsia="zh-CN"/>
        </w:rPr>
        <w:t>the</w:t>
      </w:r>
      <w:r w:rsidR="00E460D0">
        <w:t xml:space="preserve"> </w:t>
      </w:r>
      <w:r w:rsidR="00E460D0" w:rsidRPr="00E460D0">
        <w:t xml:space="preserve">TAS approach requires the TAS </w:t>
      </w:r>
      <w:r w:rsidR="00733E27">
        <w:rPr>
          <w:rFonts w:hint="eastAsia"/>
          <w:lang w:eastAsia="zh-CN"/>
        </w:rPr>
        <w:t xml:space="preserve">to </w:t>
      </w:r>
      <w:r w:rsidR="005E19F1">
        <w:t>add routes</w:t>
      </w:r>
      <w:r w:rsidR="005E19F1" w:rsidDel="005E19F1">
        <w:t xml:space="preserve"> </w:t>
      </w:r>
      <w:r w:rsidR="00E460D0" w:rsidRPr="00E460D0">
        <w:t>to the S-CSCF</w:t>
      </w:r>
      <w:r w:rsidR="00E460D0">
        <w:t xml:space="preserve"> for the subscriber UE</w:t>
      </w:r>
      <w:r w:rsidR="00E460D0" w:rsidRPr="00E460D0">
        <w:t xml:space="preserve"> based on IMSI</w:t>
      </w:r>
      <w:r w:rsidR="00733E27">
        <w:rPr>
          <w:rFonts w:hint="eastAsia"/>
          <w:lang w:eastAsia="zh-CN"/>
        </w:rPr>
        <w:t>,</w:t>
      </w:r>
      <w:r w:rsidR="002C674A">
        <w:rPr>
          <w:lang w:eastAsia="zh-CN"/>
        </w:rPr>
        <w:t xml:space="preserve"> which needs all TASs to be updated</w:t>
      </w:r>
      <w:r w:rsidR="00E460D0" w:rsidRPr="00E460D0">
        <w:t>.</w:t>
      </w:r>
      <w:r w:rsidR="00FA7027" w:rsidRPr="00FA7027">
        <w:t xml:space="preserve"> </w:t>
      </w:r>
      <w:r w:rsidR="00723F91">
        <w:rPr>
          <w:rFonts w:hint="eastAsia"/>
          <w:lang w:eastAsia="zh-CN"/>
        </w:rPr>
        <w:t>B</w:t>
      </w:r>
      <w:r w:rsidR="00723F91" w:rsidRPr="00723F91">
        <w:t xml:space="preserve">ased on the consideration of minimizing the upgrading of network </w:t>
      </w:r>
      <w:proofErr w:type="spellStart"/>
      <w:r w:rsidR="00723F91" w:rsidRPr="00723F91">
        <w:t>equipment</w:t>
      </w:r>
      <w:r w:rsidR="00723F91">
        <w:rPr>
          <w:rFonts w:hint="eastAsia"/>
          <w:lang w:eastAsia="zh-CN"/>
        </w:rPr>
        <w:t>s</w:t>
      </w:r>
      <w:proofErr w:type="spellEnd"/>
      <w:r w:rsidR="00723F91" w:rsidRPr="00723F91">
        <w:t xml:space="preserve"> and economics</w:t>
      </w:r>
      <w:r w:rsidR="00FA7027" w:rsidRPr="00FA7027">
        <w:t xml:space="preserve">, </w:t>
      </w:r>
      <w:r w:rsidR="002C674A">
        <w:t>t</w:t>
      </w:r>
      <w:r w:rsidR="002C674A" w:rsidRPr="00646B50">
        <w:t xml:space="preserve">he </w:t>
      </w:r>
      <w:r w:rsidR="001D7CC8">
        <w:t>dedicated AS</w:t>
      </w:r>
      <w:r w:rsidR="002C674A" w:rsidRPr="00646B50">
        <w:t xml:space="preserve"> is designed for intensive deployment and has a disaster recovery capability that covers the entire network for operation</w:t>
      </w:r>
      <w:r w:rsidR="002C674A">
        <w:t xml:space="preserve">. </w:t>
      </w:r>
    </w:p>
    <w:p w14:paraId="24A63AF8" w14:textId="77A520A7" w:rsidR="009010DC" w:rsidRPr="008F0EE5" w:rsidRDefault="00C82326" w:rsidP="00733E27">
      <w:pPr>
        <w:rPr>
          <w:b/>
          <w:bCs/>
        </w:rPr>
      </w:pPr>
      <w:r w:rsidRPr="008F0EE5">
        <w:rPr>
          <w:b/>
          <w:bCs/>
          <w:lang w:val="en-US" w:eastAsia="zh-CN"/>
        </w:rPr>
        <w:t>Observation 1</w:t>
      </w:r>
      <w:r w:rsidRPr="008F0EE5">
        <w:rPr>
          <w:rFonts w:eastAsia="PMingLiU"/>
          <w:b/>
          <w:bCs/>
          <w:lang w:val="en-US" w:eastAsia="en-GB"/>
        </w:rPr>
        <w:t>:</w:t>
      </w:r>
      <w:r w:rsidRPr="008F0EE5">
        <w:rPr>
          <w:rFonts w:eastAsia="PMingLiU"/>
          <w:b/>
          <w:bCs/>
          <w:lang w:val="en-US" w:eastAsia="en-GB"/>
        </w:rPr>
        <w:tab/>
      </w:r>
      <w:r w:rsidR="00733E27">
        <w:rPr>
          <w:rFonts w:hint="eastAsia"/>
          <w:b/>
          <w:bCs/>
          <w:lang w:val="en-US" w:eastAsia="zh-CN"/>
        </w:rPr>
        <w:t xml:space="preserve">The </w:t>
      </w:r>
      <w:r w:rsidR="001D7CC8">
        <w:rPr>
          <w:rFonts w:hint="eastAsia"/>
          <w:b/>
          <w:bCs/>
          <w:lang w:val="en-US" w:eastAsia="zh-CN"/>
        </w:rPr>
        <w:t>dedicated AS</w:t>
      </w:r>
      <w:r w:rsidRPr="008F0EE5">
        <w:rPr>
          <w:b/>
          <w:bCs/>
          <w:lang w:val="en-US" w:eastAsia="zh-CN"/>
        </w:rPr>
        <w:t xml:space="preserve"> approach</w:t>
      </w:r>
      <w:r w:rsidR="00733E27">
        <w:rPr>
          <w:rFonts w:hint="eastAsia"/>
          <w:b/>
          <w:bCs/>
          <w:lang w:val="en-US" w:eastAsia="zh-CN"/>
        </w:rPr>
        <w:t xml:space="preserve"> is more</w:t>
      </w:r>
      <w:r w:rsidR="00733E27" w:rsidRPr="00733E27">
        <w:t xml:space="preserve"> </w:t>
      </w:r>
      <w:r w:rsidR="00733E27" w:rsidRPr="00733E27">
        <w:rPr>
          <w:b/>
          <w:bCs/>
          <w:lang w:val="en-US" w:eastAsia="zh-CN"/>
        </w:rPr>
        <w:t>economical</w:t>
      </w:r>
      <w:r w:rsidR="00733E27">
        <w:rPr>
          <w:rFonts w:hint="eastAsia"/>
          <w:b/>
          <w:bCs/>
          <w:lang w:val="en-US" w:eastAsia="zh-CN"/>
        </w:rPr>
        <w:t xml:space="preserve"> than </w:t>
      </w:r>
      <w:r w:rsidR="00733E27" w:rsidRPr="00733E27">
        <w:rPr>
          <w:b/>
          <w:bCs/>
          <w:lang w:val="en-US" w:eastAsia="zh-CN"/>
        </w:rPr>
        <w:t>the TAS approach</w:t>
      </w:r>
      <w:r w:rsidRPr="008F0EE5">
        <w:rPr>
          <w:b/>
          <w:bCs/>
          <w:lang w:val="en-US" w:eastAsia="zh-CN"/>
        </w:rPr>
        <w:t>.</w:t>
      </w:r>
    </w:p>
    <w:p w14:paraId="1830FA10" w14:textId="54F22C8E" w:rsidR="009010DC" w:rsidRDefault="00EF799F">
      <w:pPr>
        <w:rPr>
          <w:lang w:eastAsia="zh-CN"/>
        </w:rPr>
      </w:pPr>
      <w:r>
        <w:rPr>
          <w:rFonts w:hint="eastAsia"/>
          <w:lang w:eastAsia="zh-CN"/>
        </w:rPr>
        <w:t xml:space="preserve">As depicted in Figure 1, </w:t>
      </w:r>
      <w:r w:rsidR="004B5B45">
        <w:rPr>
          <w:rFonts w:hint="eastAsia"/>
          <w:lang w:eastAsia="zh-CN"/>
        </w:rPr>
        <w:t>China Telecom</w:t>
      </w:r>
      <w:r>
        <w:rPr>
          <w:rFonts w:hint="eastAsia"/>
          <w:lang w:eastAsia="zh-CN"/>
        </w:rPr>
        <w:t xml:space="preserve"> chooses to deploy </w:t>
      </w:r>
      <w:r w:rsidR="003744D2">
        <w:rPr>
          <w:lang w:eastAsia="zh-CN"/>
        </w:rPr>
        <w:t xml:space="preserve">the </w:t>
      </w:r>
      <w:r w:rsidR="001D7CC8">
        <w:rPr>
          <w:rFonts w:hint="eastAsia"/>
          <w:lang w:eastAsia="zh-CN"/>
        </w:rPr>
        <w:t xml:space="preserve">dedicated </w:t>
      </w:r>
      <w:proofErr w:type="spellStart"/>
      <w:r w:rsidR="001D7CC8">
        <w:rPr>
          <w:rFonts w:hint="eastAsia"/>
          <w:lang w:eastAsia="zh-CN"/>
        </w:rPr>
        <w:t>AS</w:t>
      </w:r>
      <w:r w:rsidR="003744D2">
        <w:rPr>
          <w:lang w:eastAsia="zh-CN"/>
        </w:rPr>
        <w:t>s.I</w:t>
      </w:r>
      <w:r>
        <w:rPr>
          <w:rFonts w:hint="eastAsia"/>
          <w:lang w:eastAsia="zh-CN"/>
        </w:rPr>
        <w:t>n</w:t>
      </w:r>
      <w:proofErr w:type="spellEnd"/>
      <w:r>
        <w:rPr>
          <w:rFonts w:hint="eastAsia"/>
          <w:lang w:eastAsia="zh-CN"/>
        </w:rPr>
        <w:t xml:space="preserve"> order</w:t>
      </w:r>
      <w:r w:rsidR="004B5B45">
        <w:rPr>
          <w:rFonts w:hint="eastAsia"/>
          <w:lang w:eastAsia="zh-CN"/>
        </w:rPr>
        <w:t xml:space="preserve"> </w:t>
      </w:r>
      <w:r w:rsidR="00FA7027">
        <w:rPr>
          <w:lang w:eastAsia="zh-CN"/>
        </w:rPr>
        <w:t>to</w:t>
      </w:r>
      <w:r w:rsidR="004B5B45">
        <w:rPr>
          <w:rFonts w:hint="eastAsia"/>
        </w:rPr>
        <w:t xml:space="preserve"> be</w:t>
      </w:r>
      <w:r w:rsidR="004B5B45">
        <w:t xml:space="preserve"> </w:t>
      </w:r>
      <w:r w:rsidR="00FA7027">
        <w:t>cost-effective</w:t>
      </w:r>
      <w:r w:rsidR="004B5B45">
        <w:t xml:space="preserve">, a pair of </w:t>
      </w:r>
      <w:r w:rsidR="001D7CC8">
        <w:t>dedicated AS</w:t>
      </w:r>
      <w:r w:rsidR="004B5B45">
        <w:t xml:space="preserve"> using a centralized dual plane </w:t>
      </w:r>
      <w:r w:rsidR="004B5B45">
        <w:rPr>
          <w:rFonts w:hint="eastAsia"/>
        </w:rPr>
        <w:t xml:space="preserve">was deployed in the </w:t>
      </w:r>
      <w:r w:rsidR="004B5B45">
        <w:t>country</w:t>
      </w:r>
      <w:r>
        <w:rPr>
          <w:rFonts w:hint="eastAsia"/>
          <w:lang w:eastAsia="zh-CN"/>
        </w:rPr>
        <w:t>.</w:t>
      </w:r>
      <w:r>
        <w:rPr>
          <w:rFonts w:hint="eastAsia"/>
        </w:rPr>
        <w:t xml:space="preserve"> </w:t>
      </w:r>
      <w:r>
        <w:rPr>
          <w:rFonts w:hint="eastAsia"/>
          <w:lang w:eastAsia="zh-CN"/>
        </w:rPr>
        <w:t xml:space="preserve">The </w:t>
      </w:r>
      <w:r w:rsidR="001D7CC8">
        <w:rPr>
          <w:rFonts w:hint="eastAsia"/>
          <w:lang w:eastAsia="zh-CN"/>
        </w:rPr>
        <w:t>dedicated AS</w:t>
      </w:r>
      <w:r>
        <w:rPr>
          <w:rFonts w:hint="eastAsia"/>
          <w:lang w:eastAsia="zh-CN"/>
        </w:rPr>
        <w:t>s</w:t>
      </w:r>
      <w:r w:rsidR="004B5B45">
        <w:rPr>
          <w:rFonts w:hint="eastAsia"/>
        </w:rPr>
        <w:t xml:space="preserve"> provide solid disaster recovery protection to all the provinces/regions across the </w:t>
      </w:r>
      <w:r w:rsidR="004B5B45">
        <w:t>country. This highly centralized deployment model significantly reduces initial investment</w:t>
      </w:r>
      <w:r w:rsidR="004B5B45">
        <w:rPr>
          <w:rFonts w:hint="eastAsia"/>
          <w:lang w:eastAsia="zh-CN"/>
        </w:rPr>
        <w:t>,</w:t>
      </w:r>
      <w:r w:rsidR="004B5B45">
        <w:t xml:space="preserve"> </w:t>
      </w:r>
      <w:r w:rsidR="00FA7027">
        <w:t xml:space="preserve">and </w:t>
      </w:r>
      <w:r w:rsidR="004B5B45">
        <w:t>later operation and maintenance costs</w:t>
      </w:r>
      <w:r w:rsidR="004B5B45">
        <w:rPr>
          <w:rFonts w:hint="eastAsia"/>
          <w:lang w:eastAsia="zh-CN"/>
        </w:rPr>
        <w:t>,</w:t>
      </w:r>
      <w:r w:rsidR="004B5B45">
        <w:t xml:space="preserve"> and improves resource utilization efficiency.</w:t>
      </w:r>
    </w:p>
    <w:p w14:paraId="7E94C875" w14:textId="50CB4BE5" w:rsidR="00EF4C45" w:rsidRDefault="002C674A" w:rsidP="00EF4C45">
      <w:pPr>
        <w:jc w:val="center"/>
      </w:pPr>
      <w:r>
        <w:object w:dxaOrig="8181" w:dyaOrig="6291" w14:anchorId="385F2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15pt;height:227.95pt" o:ole="">
            <v:imagedata r:id="rId7" o:title=""/>
          </v:shape>
          <o:OLEObject Type="Embed" ProgID="Visio.Drawing.15" ShapeID="_x0000_i1025" DrawAspect="Content" ObjectID="_1784702330" r:id="rId8"/>
        </w:object>
      </w:r>
    </w:p>
    <w:p w14:paraId="60E5C391" w14:textId="69A43540" w:rsidR="00173AEF" w:rsidRPr="00EF4C45" w:rsidRDefault="00EF4C45" w:rsidP="00EF4C45">
      <w:pPr>
        <w:pStyle w:val="TF"/>
        <w:rPr>
          <w:lang w:eastAsia="zh-CN"/>
        </w:rPr>
      </w:pPr>
      <w:r>
        <w:rPr>
          <w:lang w:eastAsia="en-GB"/>
        </w:rPr>
        <w:t>Figure 1: D</w:t>
      </w:r>
      <w:r w:rsidRPr="00EF4C45">
        <w:rPr>
          <w:lang w:eastAsia="en-GB"/>
        </w:rPr>
        <w:t>eployment</w:t>
      </w:r>
      <w:r>
        <w:rPr>
          <w:lang w:eastAsia="zh-CN"/>
        </w:rPr>
        <w:t xml:space="preserve"> </w:t>
      </w:r>
      <w:r w:rsidR="002C674A">
        <w:rPr>
          <w:rFonts w:hint="eastAsia"/>
          <w:lang w:eastAsia="zh-CN"/>
        </w:rPr>
        <w:t xml:space="preserve">example </w:t>
      </w:r>
      <w:r>
        <w:rPr>
          <w:lang w:eastAsia="zh-CN"/>
        </w:rPr>
        <w:t xml:space="preserve">of the </w:t>
      </w:r>
      <w:r w:rsidR="001D7CC8">
        <w:rPr>
          <w:lang w:eastAsia="zh-CN"/>
        </w:rPr>
        <w:t>dedicated AS</w:t>
      </w:r>
    </w:p>
    <w:p w14:paraId="29F5F39B" w14:textId="5B9BC724" w:rsidR="009010DC" w:rsidRPr="00C82326" w:rsidRDefault="004B5B45" w:rsidP="00C82326">
      <w:r>
        <w:t xml:space="preserve">Figure </w:t>
      </w:r>
      <w:r w:rsidR="00173AEF">
        <w:t>2</w:t>
      </w:r>
      <w:r>
        <w:t xml:space="preserve"> illustrates the logical framework of the </w:t>
      </w:r>
      <w:r w:rsidR="001D7CC8">
        <w:t>dedicated AS</w:t>
      </w:r>
      <w:r>
        <w:t xml:space="preserve">. </w:t>
      </w:r>
      <w:r w:rsidR="00C82326" w:rsidRPr="00C82326">
        <w:rPr>
          <w:rFonts w:hint="eastAsia"/>
        </w:rPr>
        <w:t>The functional modules of AS are mainly three modules</w:t>
      </w:r>
      <w:r w:rsidR="00C82326" w:rsidRPr="00C82326">
        <w:rPr>
          <w:rFonts w:hint="eastAsia"/>
        </w:rPr>
        <w:t>：</w:t>
      </w:r>
      <w:r w:rsidR="00173AEF">
        <w:t xml:space="preserve"> </w:t>
      </w:r>
      <w:r w:rsidR="005E19F1">
        <w:t xml:space="preserve">the </w:t>
      </w:r>
      <w:r w:rsidR="00173AEF">
        <w:rPr>
          <w:rFonts w:hint="eastAsia"/>
          <w:lang w:eastAsia="zh-CN"/>
        </w:rPr>
        <w:t>p</w:t>
      </w:r>
      <w:r w:rsidR="00173AEF">
        <w:rPr>
          <w:lang w:eastAsia="zh-CN"/>
        </w:rPr>
        <w:t xml:space="preserve">rocessing </w:t>
      </w:r>
      <w:r w:rsidR="00C82326" w:rsidRPr="00C82326">
        <w:rPr>
          <w:rFonts w:hint="eastAsia"/>
        </w:rPr>
        <w:t>registration</w:t>
      </w:r>
      <w:r w:rsidR="00173AEF">
        <w:t xml:space="preserve"> and call</w:t>
      </w:r>
      <w:r w:rsidR="00C82326" w:rsidRPr="00C82326">
        <w:rPr>
          <w:rFonts w:hint="eastAsia"/>
        </w:rPr>
        <w:t xml:space="preserve"> </w:t>
      </w:r>
      <w:r w:rsidR="00173AEF">
        <w:t xml:space="preserve">services </w:t>
      </w:r>
      <w:r w:rsidR="00C82326" w:rsidRPr="00C82326">
        <w:rPr>
          <w:rFonts w:hint="eastAsia"/>
        </w:rPr>
        <w:t>module,</w:t>
      </w:r>
      <w:r w:rsidR="00173AEF">
        <w:t xml:space="preserve"> </w:t>
      </w:r>
      <w:r w:rsidR="005E19F1">
        <w:t xml:space="preserve">the </w:t>
      </w:r>
      <w:r w:rsidR="00173AEF">
        <w:t>SIP Gateway</w:t>
      </w:r>
      <w:r w:rsidR="005E19F1" w:rsidRPr="005E19F1">
        <w:t xml:space="preserve"> </w:t>
      </w:r>
      <w:r w:rsidR="005E19F1">
        <w:t>module which interacts with the IMS network</w:t>
      </w:r>
      <w:r w:rsidR="00173AEF">
        <w:t xml:space="preserve">, </w:t>
      </w:r>
      <w:r w:rsidR="00C82326" w:rsidRPr="00C82326">
        <w:rPr>
          <w:rFonts w:hint="eastAsia"/>
        </w:rPr>
        <w:t xml:space="preserve">and </w:t>
      </w:r>
      <w:r w:rsidR="005E19F1">
        <w:t xml:space="preserve">the </w:t>
      </w:r>
      <w:r w:rsidR="00173AEF">
        <w:t xml:space="preserve">registration </w:t>
      </w:r>
      <w:r w:rsidR="00C82326" w:rsidRPr="00C82326">
        <w:rPr>
          <w:rFonts w:hint="eastAsia"/>
        </w:rPr>
        <w:t>information database.</w:t>
      </w:r>
    </w:p>
    <w:p w14:paraId="5B8F5933" w14:textId="5EFC5B62" w:rsidR="009010DC" w:rsidRPr="00EF4C45" w:rsidRDefault="009010DC">
      <w:pPr>
        <w:jc w:val="center"/>
      </w:pPr>
    </w:p>
    <w:p w14:paraId="3F77717F" w14:textId="0CB38B86" w:rsidR="00EF4C45" w:rsidRDefault="00EF4C45">
      <w:pPr>
        <w:jc w:val="center"/>
        <w:rPr>
          <w:rFonts w:ascii="Arial" w:hAnsi="Arial" w:cs="Arial"/>
        </w:rPr>
      </w:pPr>
      <w:r>
        <w:object w:dxaOrig="5591" w:dyaOrig="4591" w14:anchorId="4EF0F353">
          <v:shape id="_x0000_i1026" type="#_x0000_t75" style="width:279.25pt;height:229.15pt" o:ole="">
            <v:imagedata r:id="rId9" o:title=""/>
          </v:shape>
          <o:OLEObject Type="Embed" ProgID="Visio.Drawing.15" ShapeID="_x0000_i1026" DrawAspect="Content" ObjectID="_1784702331" r:id="rId10"/>
        </w:object>
      </w:r>
    </w:p>
    <w:p w14:paraId="48E1D094" w14:textId="09752D4A" w:rsidR="009010DC" w:rsidRDefault="004B5B45">
      <w:pPr>
        <w:pStyle w:val="TF"/>
        <w:rPr>
          <w:lang w:eastAsia="zh-CN"/>
        </w:rPr>
      </w:pPr>
      <w:r>
        <w:rPr>
          <w:lang w:eastAsia="en-GB"/>
        </w:rPr>
        <w:t xml:space="preserve">Figure </w:t>
      </w:r>
      <w:r w:rsidR="00173AEF">
        <w:rPr>
          <w:lang w:eastAsia="en-GB"/>
        </w:rPr>
        <w:t>2</w:t>
      </w:r>
      <w:r>
        <w:rPr>
          <w:lang w:eastAsia="en-GB"/>
        </w:rPr>
        <w:t xml:space="preserve">: Logical </w:t>
      </w:r>
      <w:r>
        <w:rPr>
          <w:lang w:eastAsia="zh-CN"/>
        </w:rPr>
        <w:t xml:space="preserve">framework of the </w:t>
      </w:r>
      <w:r w:rsidR="001D7CC8">
        <w:rPr>
          <w:lang w:eastAsia="zh-CN"/>
        </w:rPr>
        <w:t>dedicated AS</w:t>
      </w:r>
    </w:p>
    <w:p w14:paraId="1A0BA1DF" w14:textId="6F57211C" w:rsidR="009010DC" w:rsidRDefault="004B5B45">
      <w:pPr>
        <w:rPr>
          <w:lang w:eastAsia="en-GB"/>
        </w:rPr>
      </w:pPr>
      <w:r>
        <w:t xml:space="preserve">Table </w:t>
      </w:r>
      <w:r>
        <w:rPr>
          <w:rFonts w:hint="eastAsia"/>
          <w:lang w:eastAsia="zh-CN"/>
        </w:rPr>
        <w:t>1</w:t>
      </w:r>
      <w:r>
        <w:t xml:space="preserve"> illustrates the </w:t>
      </w:r>
      <w:r>
        <w:rPr>
          <w:rFonts w:hint="eastAsia"/>
          <w:lang w:eastAsia="zh-CN"/>
        </w:rPr>
        <w:t>components</w:t>
      </w:r>
      <w:r>
        <w:t xml:space="preserve"> of the </w:t>
      </w:r>
      <w:r w:rsidR="001D7CC8">
        <w:t>dedicated AS</w:t>
      </w:r>
      <w:r>
        <w:t xml:space="preserve">. </w:t>
      </w:r>
    </w:p>
    <w:tbl>
      <w:tblPr>
        <w:tblW w:w="3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3874"/>
      </w:tblGrid>
      <w:tr w:rsidR="009010DC" w14:paraId="63703568" w14:textId="77777777" w:rsidTr="00FA7027">
        <w:trPr>
          <w:jc w:val="center"/>
        </w:trPr>
        <w:tc>
          <w:tcPr>
            <w:tcW w:w="1819" w:type="pct"/>
            <w:tcBorders>
              <w:top w:val="single" w:sz="4" w:space="0" w:color="auto"/>
              <w:left w:val="single" w:sz="4" w:space="0" w:color="auto"/>
              <w:bottom w:val="single" w:sz="4" w:space="0" w:color="auto"/>
              <w:right w:val="single" w:sz="4" w:space="0" w:color="auto"/>
            </w:tcBorders>
          </w:tcPr>
          <w:p w14:paraId="4B4DB543" w14:textId="77777777" w:rsidR="009010DC" w:rsidRDefault="004B5B45">
            <w:pPr>
              <w:pStyle w:val="TAH"/>
              <w:rPr>
                <w:lang w:val="en-US" w:eastAsia="zh-CN"/>
              </w:rPr>
            </w:pPr>
            <w:r>
              <w:t>Model Name</w:t>
            </w:r>
          </w:p>
        </w:tc>
        <w:tc>
          <w:tcPr>
            <w:tcW w:w="3181" w:type="pct"/>
            <w:tcBorders>
              <w:top w:val="single" w:sz="4" w:space="0" w:color="auto"/>
              <w:left w:val="single" w:sz="4" w:space="0" w:color="auto"/>
              <w:bottom w:val="single" w:sz="4" w:space="0" w:color="auto"/>
              <w:right w:val="single" w:sz="4" w:space="0" w:color="auto"/>
            </w:tcBorders>
          </w:tcPr>
          <w:p w14:paraId="7F2FAF97" w14:textId="77777777" w:rsidR="009010DC" w:rsidRDefault="004B5B45">
            <w:pPr>
              <w:pStyle w:val="TAH"/>
            </w:pPr>
            <w:r>
              <w:t>Description</w:t>
            </w:r>
          </w:p>
        </w:tc>
      </w:tr>
      <w:tr w:rsidR="009010DC" w14:paraId="360B056F" w14:textId="77777777" w:rsidTr="00FA7027">
        <w:trPr>
          <w:jc w:val="center"/>
        </w:trPr>
        <w:tc>
          <w:tcPr>
            <w:tcW w:w="1819" w:type="pct"/>
            <w:tcBorders>
              <w:top w:val="single" w:sz="4" w:space="0" w:color="auto"/>
              <w:left w:val="single" w:sz="4" w:space="0" w:color="auto"/>
              <w:bottom w:val="single" w:sz="4" w:space="0" w:color="auto"/>
              <w:right w:val="single" w:sz="4" w:space="0" w:color="auto"/>
            </w:tcBorders>
          </w:tcPr>
          <w:p w14:paraId="62BDB2DE" w14:textId="77777777" w:rsidR="009010DC" w:rsidRDefault="004B5B45">
            <w:pPr>
              <w:pStyle w:val="TAL"/>
              <w:jc w:val="center"/>
            </w:pPr>
            <w:r>
              <w:t>SCP</w:t>
            </w:r>
          </w:p>
        </w:tc>
        <w:tc>
          <w:tcPr>
            <w:tcW w:w="3181" w:type="pct"/>
            <w:tcBorders>
              <w:top w:val="single" w:sz="4" w:space="0" w:color="auto"/>
              <w:left w:val="single" w:sz="4" w:space="0" w:color="auto"/>
              <w:bottom w:val="single" w:sz="4" w:space="0" w:color="auto"/>
              <w:right w:val="single" w:sz="4" w:space="0" w:color="auto"/>
            </w:tcBorders>
          </w:tcPr>
          <w:p w14:paraId="2283D18E" w14:textId="77777777" w:rsidR="009010DC" w:rsidRDefault="004B5B45">
            <w:pPr>
              <w:pStyle w:val="TAL"/>
              <w:jc w:val="center"/>
            </w:pPr>
            <w:r>
              <w:t>Registration and Call Signalling Processing</w:t>
            </w:r>
          </w:p>
        </w:tc>
      </w:tr>
      <w:tr w:rsidR="009010DC" w14:paraId="7BBB1365" w14:textId="77777777" w:rsidTr="00FA7027">
        <w:trPr>
          <w:jc w:val="center"/>
        </w:trPr>
        <w:tc>
          <w:tcPr>
            <w:tcW w:w="1819" w:type="pct"/>
            <w:tcBorders>
              <w:top w:val="single" w:sz="4" w:space="0" w:color="auto"/>
              <w:left w:val="single" w:sz="4" w:space="0" w:color="auto"/>
              <w:bottom w:val="single" w:sz="4" w:space="0" w:color="auto"/>
              <w:right w:val="single" w:sz="4" w:space="0" w:color="auto"/>
            </w:tcBorders>
          </w:tcPr>
          <w:p w14:paraId="5FDC4CC9" w14:textId="77777777" w:rsidR="009010DC" w:rsidRDefault="004B5B45">
            <w:pPr>
              <w:pStyle w:val="TAL"/>
              <w:jc w:val="center"/>
              <w:rPr>
                <w:lang w:eastAsia="zh-CN"/>
              </w:rPr>
            </w:pPr>
            <w:r>
              <w:rPr>
                <w:rFonts w:hint="eastAsia"/>
                <w:lang w:eastAsia="zh-CN"/>
              </w:rPr>
              <w:t>S</w:t>
            </w:r>
            <w:r>
              <w:rPr>
                <w:lang w:eastAsia="zh-CN"/>
              </w:rPr>
              <w:t>IPGW</w:t>
            </w:r>
          </w:p>
        </w:tc>
        <w:tc>
          <w:tcPr>
            <w:tcW w:w="3181" w:type="pct"/>
            <w:tcBorders>
              <w:top w:val="single" w:sz="4" w:space="0" w:color="auto"/>
              <w:left w:val="single" w:sz="4" w:space="0" w:color="auto"/>
              <w:bottom w:val="single" w:sz="4" w:space="0" w:color="auto"/>
              <w:right w:val="single" w:sz="4" w:space="0" w:color="auto"/>
            </w:tcBorders>
          </w:tcPr>
          <w:p w14:paraId="217AB694" w14:textId="77777777" w:rsidR="009010DC" w:rsidRDefault="004B5B45">
            <w:pPr>
              <w:pStyle w:val="TAL"/>
              <w:jc w:val="center"/>
            </w:pPr>
            <w:r>
              <w:t>SIP Gateway</w:t>
            </w:r>
          </w:p>
        </w:tc>
      </w:tr>
      <w:tr w:rsidR="009010DC" w14:paraId="1789CE3B" w14:textId="77777777" w:rsidTr="00FA7027">
        <w:trPr>
          <w:jc w:val="center"/>
        </w:trPr>
        <w:tc>
          <w:tcPr>
            <w:tcW w:w="1819" w:type="pct"/>
            <w:tcBorders>
              <w:top w:val="single" w:sz="4" w:space="0" w:color="auto"/>
              <w:left w:val="single" w:sz="4" w:space="0" w:color="auto"/>
              <w:bottom w:val="single" w:sz="4" w:space="0" w:color="auto"/>
              <w:right w:val="single" w:sz="4" w:space="0" w:color="auto"/>
            </w:tcBorders>
          </w:tcPr>
          <w:p w14:paraId="52E3FC68" w14:textId="77777777" w:rsidR="009010DC" w:rsidRDefault="004B5B45">
            <w:pPr>
              <w:pStyle w:val="TAL"/>
              <w:jc w:val="center"/>
              <w:rPr>
                <w:lang w:eastAsia="zh-CN"/>
              </w:rPr>
            </w:pPr>
            <w:r>
              <w:rPr>
                <w:rFonts w:hint="eastAsia"/>
                <w:lang w:eastAsia="zh-CN"/>
              </w:rPr>
              <w:t>R</w:t>
            </w:r>
            <w:r>
              <w:rPr>
                <w:lang w:eastAsia="zh-CN"/>
              </w:rPr>
              <w:t>edis</w:t>
            </w:r>
          </w:p>
        </w:tc>
        <w:tc>
          <w:tcPr>
            <w:tcW w:w="3181" w:type="pct"/>
            <w:tcBorders>
              <w:top w:val="single" w:sz="4" w:space="0" w:color="auto"/>
              <w:left w:val="single" w:sz="4" w:space="0" w:color="auto"/>
              <w:bottom w:val="single" w:sz="4" w:space="0" w:color="auto"/>
              <w:right w:val="single" w:sz="4" w:space="0" w:color="auto"/>
            </w:tcBorders>
          </w:tcPr>
          <w:p w14:paraId="0F56FF38" w14:textId="766D49DA" w:rsidR="009010DC" w:rsidRDefault="004B5B45" w:rsidP="00FA7027">
            <w:pPr>
              <w:pStyle w:val="TAL"/>
              <w:jc w:val="center"/>
            </w:pPr>
            <w:r>
              <w:t xml:space="preserve">Registration Information </w:t>
            </w:r>
            <w:r w:rsidR="00FA7027">
              <w:t>Database</w:t>
            </w:r>
          </w:p>
        </w:tc>
      </w:tr>
    </w:tbl>
    <w:p w14:paraId="0164DE8C" w14:textId="7C9E15F8" w:rsidR="00FA7027" w:rsidRPr="00FA7027" w:rsidRDefault="00FA7027" w:rsidP="00FA7027">
      <w:pPr>
        <w:pStyle w:val="TF"/>
        <w:spacing w:beforeLines="100" w:before="240"/>
        <w:rPr>
          <w:lang w:val="en-US" w:eastAsia="zh-CN"/>
        </w:rPr>
      </w:pPr>
      <w:r>
        <w:rPr>
          <w:rFonts w:hint="eastAsia"/>
          <w:lang w:val="en-US" w:eastAsia="zh-CN"/>
        </w:rPr>
        <w:t>Table</w:t>
      </w:r>
      <w:r>
        <w:rPr>
          <w:lang w:eastAsia="en-GB"/>
        </w:rPr>
        <w:t xml:space="preserve"> </w:t>
      </w:r>
      <w:r>
        <w:rPr>
          <w:lang w:val="en-US" w:eastAsia="zh-CN"/>
        </w:rPr>
        <w:t>1</w:t>
      </w:r>
      <w:r>
        <w:rPr>
          <w:rFonts w:hint="eastAsia"/>
          <w:lang w:val="en-US" w:eastAsia="zh-CN"/>
        </w:rPr>
        <w:t xml:space="preserve">: </w:t>
      </w:r>
      <w:r w:rsidRPr="00FA7027">
        <w:rPr>
          <w:lang w:val="en-US" w:eastAsia="zh-CN"/>
        </w:rPr>
        <w:t xml:space="preserve">Components of the </w:t>
      </w:r>
      <w:r w:rsidR="001D7CC8">
        <w:rPr>
          <w:lang w:val="en-US" w:eastAsia="zh-CN"/>
        </w:rPr>
        <w:t>dedicated AS</w:t>
      </w:r>
    </w:p>
    <w:p w14:paraId="69EA36B6" w14:textId="77CC4554" w:rsidR="009010DC" w:rsidRDefault="004B5B45">
      <w:pPr>
        <w:rPr>
          <w:lang w:eastAsia="zh-CN"/>
        </w:rPr>
      </w:pPr>
      <w:r>
        <w:rPr>
          <w:rFonts w:hint="eastAsia"/>
          <w:lang w:eastAsia="zh-CN"/>
        </w:rPr>
        <w:t xml:space="preserve">After the AS </w:t>
      </w:r>
      <w:r w:rsidR="003744D2">
        <w:rPr>
          <w:lang w:eastAsia="zh-CN"/>
        </w:rPr>
        <w:t>was</w:t>
      </w:r>
      <w:r w:rsidR="003744D2">
        <w:rPr>
          <w:rFonts w:hint="eastAsia"/>
          <w:lang w:eastAsia="zh-CN"/>
        </w:rPr>
        <w:t xml:space="preserve"> </w:t>
      </w:r>
      <w:r>
        <w:rPr>
          <w:rFonts w:hint="eastAsia"/>
          <w:lang w:eastAsia="zh-CN"/>
        </w:rPr>
        <w:t>deployed, China Telecom has done some test</w:t>
      </w:r>
      <w:r w:rsidR="003744D2">
        <w:rPr>
          <w:lang w:eastAsia="zh-CN"/>
        </w:rPr>
        <w:t>s</w:t>
      </w:r>
      <w:r>
        <w:rPr>
          <w:rFonts w:hint="eastAsia"/>
          <w:lang w:eastAsia="zh-CN"/>
        </w:rPr>
        <w:t>. When</w:t>
      </w:r>
      <w:r>
        <w:t xml:space="preserve"> cope with the failure of HSS/UDM in a single province, the AS can take up the heavy responsibility of safeguarding IMS service continuity at critical moments, with a SIP processing capacity as high as about 30,000 CAPS, while the processing capacity of the Diameter protocol reaches 20,000 </w:t>
      </w:r>
      <w:r w:rsidR="00FA7027">
        <w:t>TPS</w:t>
      </w:r>
      <w:r>
        <w:t>, which fully meets the needs of large-scale concurrent user access.</w:t>
      </w:r>
    </w:p>
    <w:p w14:paraId="0551B488" w14:textId="77777777" w:rsidR="009010DC" w:rsidRDefault="004B5B45">
      <w:pPr>
        <w:rPr>
          <w:lang w:val="en-US" w:eastAsia="zh-CN"/>
        </w:rPr>
      </w:pPr>
      <w:r>
        <w:rPr>
          <w:lang w:val="en-US" w:eastAsia="zh-CN"/>
        </w:rPr>
        <w:t xml:space="preserve">The following are the results of the processing capacity test for a </w:t>
      </w:r>
      <w:r>
        <w:rPr>
          <w:rFonts w:hint="eastAsia"/>
          <w:lang w:val="en-US" w:eastAsia="zh-CN"/>
        </w:rPr>
        <w:t>host</w:t>
      </w:r>
      <w:r>
        <w:rPr>
          <w:lang w:val="en-US" w:eastAsia="zh-CN"/>
        </w:rPr>
        <w:t xml:space="preserve"> of the AS. Multiple hosts can be stacked in the AS to meet the required volumes of registration and call services for operation.</w:t>
      </w:r>
    </w:p>
    <w:p w14:paraId="2359DDB9" w14:textId="35A8897A" w:rsidR="009010DC" w:rsidRPr="0047623D" w:rsidRDefault="004B5B45" w:rsidP="0047623D">
      <w:pPr>
        <w:rPr>
          <w:lang w:eastAsia="zh-CN"/>
        </w:rPr>
      </w:pPr>
      <w:r>
        <w:rPr>
          <w:lang w:val="en-US" w:eastAsia="zh-CN"/>
        </w:rPr>
        <w:t xml:space="preserve">Table </w:t>
      </w:r>
      <w:r>
        <w:rPr>
          <w:rFonts w:hint="eastAsia"/>
          <w:lang w:val="en-US" w:eastAsia="zh-CN"/>
        </w:rPr>
        <w:t>2 depicts</w:t>
      </w:r>
      <w:r>
        <w:rPr>
          <w:lang w:val="en-US" w:eastAsia="zh-CN"/>
        </w:rPr>
        <w:t xml:space="preserve"> that when the registration service is at 1000 CAPS, </w:t>
      </w:r>
      <w:r>
        <w:rPr>
          <w:rFonts w:hint="eastAsia"/>
          <w:lang w:val="en-US" w:eastAsia="zh-CN"/>
        </w:rPr>
        <w:t>the registration success rate is 100 percent</w:t>
      </w:r>
      <w:r>
        <w:rPr>
          <w:lang w:val="en-US" w:eastAsia="zh-CN"/>
        </w:rPr>
        <w:t xml:space="preserve"> </w:t>
      </w:r>
      <w:r>
        <w:rPr>
          <w:rFonts w:hint="eastAsia"/>
          <w:lang w:val="en-US" w:eastAsia="zh-CN"/>
        </w:rPr>
        <w:t xml:space="preserve">while </w:t>
      </w:r>
      <w:r>
        <w:rPr>
          <w:lang w:val="en-US" w:eastAsia="zh-CN"/>
        </w:rPr>
        <w:t>the CPU and MEMORY occupancy of an AS</w:t>
      </w:r>
      <w:r>
        <w:rPr>
          <w:rFonts w:hint="eastAsia"/>
          <w:lang w:val="en-US" w:eastAsia="zh-CN"/>
        </w:rPr>
        <w:t xml:space="preserve"> </w:t>
      </w:r>
      <w:r>
        <w:rPr>
          <w:lang w:val="en-US" w:eastAsia="zh-CN"/>
        </w:rPr>
        <w:t xml:space="preserve">remains at a low level. </w:t>
      </w:r>
    </w:p>
    <w:tbl>
      <w:tblPr>
        <w:tblW w:w="6979" w:type="dxa"/>
        <w:jc w:val="center"/>
        <w:tblLayout w:type="fixed"/>
        <w:tblLook w:val="04A0" w:firstRow="1" w:lastRow="0" w:firstColumn="1" w:lastColumn="0" w:noHBand="0" w:noVBand="1"/>
      </w:tblPr>
      <w:tblGrid>
        <w:gridCol w:w="851"/>
        <w:gridCol w:w="1155"/>
        <w:gridCol w:w="1504"/>
        <w:gridCol w:w="1728"/>
        <w:gridCol w:w="773"/>
        <w:gridCol w:w="968"/>
      </w:tblGrid>
      <w:tr w:rsidR="009010DC" w14:paraId="7A83B378" w14:textId="77777777" w:rsidTr="00FA7027">
        <w:trPr>
          <w:trHeight w:val="239"/>
          <w:jc w:val="center"/>
        </w:trPr>
        <w:tc>
          <w:tcPr>
            <w:tcW w:w="6979"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99BD693" w14:textId="5991C89D" w:rsidR="009010DC" w:rsidRPr="00F96614" w:rsidRDefault="004B5B45" w:rsidP="00F96614">
            <w:pPr>
              <w:pStyle w:val="TAH"/>
            </w:pPr>
            <w:r w:rsidRPr="00F96614">
              <w:t xml:space="preserve">Performance testing of the registration </w:t>
            </w:r>
            <w:r w:rsidR="00E52A08">
              <w:rPr>
                <w:rFonts w:hint="eastAsia"/>
                <w:lang w:eastAsia="zh-CN"/>
              </w:rPr>
              <w:t>s</w:t>
            </w:r>
            <w:r w:rsidR="00E52A08">
              <w:t>ervices</w:t>
            </w:r>
          </w:p>
        </w:tc>
      </w:tr>
      <w:tr w:rsidR="009010DC" w14:paraId="3C68C0BB" w14:textId="77777777" w:rsidTr="00FA7027">
        <w:trPr>
          <w:trHeight w:val="285"/>
          <w:jc w:val="center"/>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988FC47" w14:textId="77777777" w:rsidR="009010DC" w:rsidRPr="00F96614" w:rsidRDefault="004B5B45" w:rsidP="00F96614">
            <w:pPr>
              <w:pStyle w:val="TAL"/>
              <w:jc w:val="center"/>
              <w:rPr>
                <w:b/>
              </w:rPr>
            </w:pPr>
            <w:r w:rsidRPr="00F96614">
              <w:rPr>
                <w:b/>
              </w:rPr>
              <w:t>CAPS</w:t>
            </w:r>
          </w:p>
        </w:tc>
        <w:tc>
          <w:tcPr>
            <w:tcW w:w="1155" w:type="dxa"/>
            <w:tcBorders>
              <w:top w:val="single" w:sz="4" w:space="0" w:color="auto"/>
              <w:left w:val="nil"/>
              <w:bottom w:val="single" w:sz="4" w:space="0" w:color="auto"/>
              <w:right w:val="single" w:sz="4" w:space="0" w:color="auto"/>
            </w:tcBorders>
            <w:shd w:val="clear" w:color="auto" w:fill="FFFFFF" w:themeFill="background1"/>
            <w:noWrap/>
            <w:vAlign w:val="bottom"/>
          </w:tcPr>
          <w:p w14:paraId="07430909" w14:textId="77777777" w:rsidR="009010DC" w:rsidRPr="00F96614" w:rsidRDefault="004B5B45" w:rsidP="00F96614">
            <w:pPr>
              <w:pStyle w:val="TAL"/>
              <w:jc w:val="center"/>
              <w:rPr>
                <w:b/>
              </w:rPr>
            </w:pPr>
            <w:r w:rsidRPr="00F96614">
              <w:rPr>
                <w:b/>
              </w:rPr>
              <w:t>Times</w:t>
            </w:r>
          </w:p>
        </w:tc>
        <w:tc>
          <w:tcPr>
            <w:tcW w:w="1504" w:type="dxa"/>
            <w:tcBorders>
              <w:top w:val="single" w:sz="4" w:space="0" w:color="auto"/>
              <w:left w:val="nil"/>
              <w:bottom w:val="single" w:sz="4" w:space="0" w:color="auto"/>
              <w:right w:val="single" w:sz="4" w:space="0" w:color="auto"/>
            </w:tcBorders>
            <w:shd w:val="clear" w:color="auto" w:fill="FFFFFF" w:themeFill="background1"/>
            <w:noWrap/>
            <w:vAlign w:val="bottom"/>
          </w:tcPr>
          <w:p w14:paraId="31BE5E8F" w14:textId="77777777" w:rsidR="009010DC" w:rsidRPr="00F96614" w:rsidRDefault="004B5B45" w:rsidP="00F96614">
            <w:pPr>
              <w:pStyle w:val="TAL"/>
              <w:jc w:val="center"/>
              <w:rPr>
                <w:b/>
              </w:rPr>
            </w:pPr>
            <w:r w:rsidRPr="00F96614">
              <w:rPr>
                <w:b/>
              </w:rPr>
              <w:t>success rate</w:t>
            </w:r>
          </w:p>
        </w:tc>
        <w:tc>
          <w:tcPr>
            <w:tcW w:w="1728" w:type="dxa"/>
            <w:tcBorders>
              <w:top w:val="single" w:sz="4" w:space="0" w:color="auto"/>
              <w:left w:val="nil"/>
              <w:bottom w:val="single" w:sz="4" w:space="0" w:color="auto"/>
              <w:right w:val="single" w:sz="4" w:space="0" w:color="auto"/>
            </w:tcBorders>
            <w:shd w:val="clear" w:color="auto" w:fill="FFFFFF" w:themeFill="background1"/>
            <w:noWrap/>
            <w:vAlign w:val="bottom"/>
          </w:tcPr>
          <w:p w14:paraId="6F3E67F1" w14:textId="77777777" w:rsidR="009010DC" w:rsidRPr="00F96614" w:rsidRDefault="004B5B45" w:rsidP="00F96614">
            <w:pPr>
              <w:pStyle w:val="TAL"/>
              <w:jc w:val="center"/>
              <w:rPr>
                <w:b/>
              </w:rPr>
            </w:pPr>
            <w:r w:rsidRPr="00F96614">
              <w:rPr>
                <w:b/>
              </w:rPr>
              <w:t>subassemblies</w:t>
            </w:r>
          </w:p>
        </w:tc>
        <w:tc>
          <w:tcPr>
            <w:tcW w:w="773" w:type="dxa"/>
            <w:tcBorders>
              <w:top w:val="single" w:sz="4" w:space="0" w:color="auto"/>
              <w:left w:val="nil"/>
              <w:bottom w:val="single" w:sz="4" w:space="0" w:color="auto"/>
              <w:right w:val="single" w:sz="4" w:space="0" w:color="auto"/>
            </w:tcBorders>
            <w:shd w:val="clear" w:color="auto" w:fill="FFFFFF" w:themeFill="background1"/>
            <w:noWrap/>
            <w:vAlign w:val="bottom"/>
          </w:tcPr>
          <w:p w14:paraId="48267A24" w14:textId="77777777" w:rsidR="009010DC" w:rsidRPr="00F96614" w:rsidRDefault="004B5B45" w:rsidP="00F96614">
            <w:pPr>
              <w:pStyle w:val="TAL"/>
              <w:jc w:val="center"/>
              <w:rPr>
                <w:b/>
              </w:rPr>
            </w:pPr>
            <w:r w:rsidRPr="00F96614">
              <w:rPr>
                <w:b/>
              </w:rPr>
              <w:t>CPU</w:t>
            </w:r>
          </w:p>
        </w:tc>
        <w:tc>
          <w:tcPr>
            <w:tcW w:w="968" w:type="dxa"/>
            <w:tcBorders>
              <w:top w:val="single" w:sz="4" w:space="0" w:color="auto"/>
              <w:left w:val="nil"/>
              <w:bottom w:val="single" w:sz="4" w:space="0" w:color="auto"/>
              <w:right w:val="single" w:sz="4" w:space="0" w:color="auto"/>
            </w:tcBorders>
            <w:shd w:val="clear" w:color="auto" w:fill="FFFFFF" w:themeFill="background1"/>
            <w:noWrap/>
            <w:vAlign w:val="bottom"/>
          </w:tcPr>
          <w:p w14:paraId="07289F02" w14:textId="77777777" w:rsidR="009010DC" w:rsidRPr="00F96614" w:rsidRDefault="004B5B45" w:rsidP="00F96614">
            <w:pPr>
              <w:pStyle w:val="TAL"/>
              <w:jc w:val="center"/>
              <w:rPr>
                <w:b/>
              </w:rPr>
            </w:pPr>
            <w:r w:rsidRPr="00F96614">
              <w:rPr>
                <w:b/>
              </w:rPr>
              <w:t>MEM</w:t>
            </w:r>
          </w:p>
        </w:tc>
      </w:tr>
      <w:tr w:rsidR="009010DC" w14:paraId="63BFF235" w14:textId="77777777">
        <w:trPr>
          <w:trHeight w:val="554"/>
          <w:jc w:val="center"/>
        </w:trPr>
        <w:tc>
          <w:tcPr>
            <w:tcW w:w="851" w:type="dxa"/>
            <w:vMerge w:val="restart"/>
            <w:tcBorders>
              <w:top w:val="single" w:sz="4" w:space="0" w:color="auto"/>
              <w:left w:val="single" w:sz="4" w:space="0" w:color="auto"/>
              <w:bottom w:val="single" w:sz="4" w:space="0" w:color="auto"/>
              <w:right w:val="single" w:sz="4" w:space="0" w:color="auto"/>
            </w:tcBorders>
            <w:noWrap/>
            <w:vAlign w:val="center"/>
          </w:tcPr>
          <w:p w14:paraId="19B697D5" w14:textId="77777777" w:rsidR="009010DC" w:rsidRPr="00F96614" w:rsidRDefault="004B5B45" w:rsidP="00F96614">
            <w:pPr>
              <w:pStyle w:val="TAL"/>
              <w:jc w:val="center"/>
            </w:pPr>
            <w:r w:rsidRPr="00F96614">
              <w:t>1000</w:t>
            </w:r>
          </w:p>
        </w:tc>
        <w:tc>
          <w:tcPr>
            <w:tcW w:w="1155" w:type="dxa"/>
            <w:vMerge w:val="restart"/>
            <w:tcBorders>
              <w:top w:val="single" w:sz="4" w:space="0" w:color="auto"/>
              <w:left w:val="single" w:sz="4" w:space="0" w:color="auto"/>
              <w:bottom w:val="single" w:sz="4" w:space="0" w:color="auto"/>
              <w:right w:val="single" w:sz="4" w:space="0" w:color="auto"/>
            </w:tcBorders>
            <w:noWrap/>
            <w:vAlign w:val="center"/>
          </w:tcPr>
          <w:p w14:paraId="0CEB8E50" w14:textId="77777777" w:rsidR="009010DC" w:rsidRPr="00F96614" w:rsidRDefault="004B5B45" w:rsidP="00F96614">
            <w:pPr>
              <w:pStyle w:val="TAL"/>
              <w:jc w:val="center"/>
            </w:pPr>
            <w:r w:rsidRPr="00F96614">
              <w:t>1800000</w:t>
            </w:r>
          </w:p>
        </w:tc>
        <w:tc>
          <w:tcPr>
            <w:tcW w:w="1504" w:type="dxa"/>
            <w:vMerge w:val="restart"/>
            <w:tcBorders>
              <w:top w:val="single" w:sz="4" w:space="0" w:color="auto"/>
              <w:left w:val="single" w:sz="4" w:space="0" w:color="auto"/>
              <w:bottom w:val="single" w:sz="4" w:space="0" w:color="auto"/>
              <w:right w:val="single" w:sz="4" w:space="0" w:color="auto"/>
            </w:tcBorders>
            <w:noWrap/>
            <w:vAlign w:val="center"/>
          </w:tcPr>
          <w:p w14:paraId="43BF54ED" w14:textId="77777777" w:rsidR="009010DC" w:rsidRPr="00F96614" w:rsidRDefault="004B5B45" w:rsidP="00F96614">
            <w:pPr>
              <w:pStyle w:val="TAL"/>
              <w:jc w:val="center"/>
            </w:pPr>
            <w:r w:rsidRPr="00F96614">
              <w:t>100%</w:t>
            </w:r>
          </w:p>
        </w:tc>
        <w:tc>
          <w:tcPr>
            <w:tcW w:w="1728" w:type="dxa"/>
            <w:tcBorders>
              <w:top w:val="single" w:sz="4" w:space="0" w:color="auto"/>
              <w:left w:val="single" w:sz="4" w:space="0" w:color="auto"/>
              <w:bottom w:val="single" w:sz="4" w:space="0" w:color="auto"/>
              <w:right w:val="single" w:sz="4" w:space="0" w:color="auto"/>
            </w:tcBorders>
            <w:noWrap/>
            <w:vAlign w:val="bottom"/>
          </w:tcPr>
          <w:p w14:paraId="1E29D4FA" w14:textId="77777777" w:rsidR="009010DC" w:rsidRPr="00F96614" w:rsidRDefault="004B5B45" w:rsidP="00F96614">
            <w:pPr>
              <w:pStyle w:val="TAL"/>
              <w:jc w:val="center"/>
            </w:pPr>
            <w:r w:rsidRPr="00F96614">
              <w:t>Scp1</w:t>
            </w:r>
          </w:p>
        </w:tc>
        <w:tc>
          <w:tcPr>
            <w:tcW w:w="773" w:type="dxa"/>
            <w:tcBorders>
              <w:top w:val="single" w:sz="4" w:space="0" w:color="auto"/>
              <w:left w:val="single" w:sz="4" w:space="0" w:color="auto"/>
              <w:bottom w:val="single" w:sz="4" w:space="0" w:color="auto"/>
              <w:right w:val="single" w:sz="4" w:space="0" w:color="auto"/>
            </w:tcBorders>
            <w:noWrap/>
            <w:vAlign w:val="bottom"/>
          </w:tcPr>
          <w:p w14:paraId="45DC3C3C" w14:textId="77777777" w:rsidR="009010DC" w:rsidRPr="00F96614" w:rsidRDefault="004B5B45" w:rsidP="00F96614">
            <w:pPr>
              <w:pStyle w:val="TAL"/>
              <w:jc w:val="center"/>
            </w:pPr>
            <w:r w:rsidRPr="00F96614">
              <w:t>65%</w:t>
            </w:r>
          </w:p>
        </w:tc>
        <w:tc>
          <w:tcPr>
            <w:tcW w:w="968" w:type="dxa"/>
            <w:tcBorders>
              <w:top w:val="single" w:sz="4" w:space="0" w:color="auto"/>
              <w:left w:val="single" w:sz="4" w:space="0" w:color="auto"/>
              <w:bottom w:val="single" w:sz="4" w:space="0" w:color="auto"/>
              <w:right w:val="single" w:sz="4" w:space="0" w:color="auto"/>
            </w:tcBorders>
            <w:noWrap/>
            <w:vAlign w:val="bottom"/>
          </w:tcPr>
          <w:p w14:paraId="2CFF933A" w14:textId="77777777" w:rsidR="009010DC" w:rsidRPr="00F96614" w:rsidRDefault="004B5B45" w:rsidP="00F96614">
            <w:pPr>
              <w:pStyle w:val="TAL"/>
              <w:jc w:val="center"/>
            </w:pPr>
            <w:r w:rsidRPr="00F96614">
              <w:t>30%</w:t>
            </w:r>
          </w:p>
        </w:tc>
      </w:tr>
      <w:tr w:rsidR="009010DC" w14:paraId="361A5FF4" w14:textId="77777777">
        <w:trPr>
          <w:trHeight w:val="324"/>
          <w:jc w:val="center"/>
        </w:trPr>
        <w:tc>
          <w:tcPr>
            <w:tcW w:w="851" w:type="dxa"/>
            <w:vMerge/>
            <w:tcBorders>
              <w:top w:val="single" w:sz="4" w:space="0" w:color="auto"/>
              <w:left w:val="single" w:sz="4" w:space="0" w:color="auto"/>
              <w:bottom w:val="single" w:sz="4" w:space="0" w:color="auto"/>
              <w:right w:val="single" w:sz="4" w:space="0" w:color="auto"/>
            </w:tcBorders>
            <w:noWrap/>
            <w:vAlign w:val="center"/>
          </w:tcPr>
          <w:p w14:paraId="55BBC8CC" w14:textId="77777777" w:rsidR="009010DC" w:rsidRPr="00F96614" w:rsidRDefault="009010DC" w:rsidP="00F96614">
            <w:pPr>
              <w:pStyle w:val="TAL"/>
              <w:jc w:val="center"/>
            </w:pPr>
          </w:p>
        </w:tc>
        <w:tc>
          <w:tcPr>
            <w:tcW w:w="1155" w:type="dxa"/>
            <w:vMerge/>
            <w:tcBorders>
              <w:top w:val="single" w:sz="4" w:space="0" w:color="auto"/>
              <w:left w:val="single" w:sz="4" w:space="0" w:color="auto"/>
              <w:bottom w:val="single" w:sz="4" w:space="0" w:color="auto"/>
              <w:right w:val="single" w:sz="4" w:space="0" w:color="auto"/>
            </w:tcBorders>
            <w:noWrap/>
            <w:vAlign w:val="center"/>
          </w:tcPr>
          <w:p w14:paraId="20132961" w14:textId="77777777" w:rsidR="009010DC" w:rsidRPr="00F96614" w:rsidRDefault="009010DC" w:rsidP="00F96614">
            <w:pPr>
              <w:pStyle w:val="TAL"/>
              <w:jc w:val="center"/>
            </w:pPr>
          </w:p>
        </w:tc>
        <w:tc>
          <w:tcPr>
            <w:tcW w:w="1504" w:type="dxa"/>
            <w:vMerge/>
            <w:tcBorders>
              <w:top w:val="single" w:sz="4" w:space="0" w:color="auto"/>
              <w:left w:val="single" w:sz="4" w:space="0" w:color="auto"/>
              <w:bottom w:val="single" w:sz="4" w:space="0" w:color="auto"/>
              <w:right w:val="single" w:sz="4" w:space="0" w:color="auto"/>
            </w:tcBorders>
            <w:noWrap/>
            <w:vAlign w:val="center"/>
          </w:tcPr>
          <w:p w14:paraId="1A273DF7" w14:textId="77777777" w:rsidR="009010DC" w:rsidRPr="00F96614" w:rsidRDefault="009010DC" w:rsidP="00F96614">
            <w:pPr>
              <w:pStyle w:val="TAL"/>
              <w:jc w:val="center"/>
            </w:pPr>
          </w:p>
        </w:tc>
        <w:tc>
          <w:tcPr>
            <w:tcW w:w="1728" w:type="dxa"/>
            <w:tcBorders>
              <w:top w:val="single" w:sz="4" w:space="0" w:color="auto"/>
              <w:left w:val="single" w:sz="4" w:space="0" w:color="auto"/>
              <w:bottom w:val="single" w:sz="4" w:space="0" w:color="auto"/>
              <w:right w:val="single" w:sz="4" w:space="0" w:color="auto"/>
            </w:tcBorders>
            <w:noWrap/>
            <w:vAlign w:val="bottom"/>
          </w:tcPr>
          <w:p w14:paraId="6E80EA65" w14:textId="77777777" w:rsidR="009010DC" w:rsidRPr="00F96614" w:rsidRDefault="004B5B45" w:rsidP="00F96614">
            <w:pPr>
              <w:pStyle w:val="TAL"/>
              <w:jc w:val="center"/>
            </w:pPr>
            <w:r w:rsidRPr="00F96614">
              <w:t>Scp2</w:t>
            </w:r>
          </w:p>
        </w:tc>
        <w:tc>
          <w:tcPr>
            <w:tcW w:w="773" w:type="dxa"/>
            <w:tcBorders>
              <w:top w:val="single" w:sz="4" w:space="0" w:color="auto"/>
              <w:left w:val="single" w:sz="4" w:space="0" w:color="auto"/>
              <w:bottom w:val="single" w:sz="4" w:space="0" w:color="auto"/>
              <w:right w:val="single" w:sz="4" w:space="0" w:color="auto"/>
            </w:tcBorders>
            <w:noWrap/>
            <w:vAlign w:val="bottom"/>
          </w:tcPr>
          <w:p w14:paraId="62AD1156" w14:textId="77777777" w:rsidR="009010DC" w:rsidRPr="00F96614" w:rsidRDefault="004B5B45" w:rsidP="00F96614">
            <w:pPr>
              <w:pStyle w:val="TAL"/>
              <w:jc w:val="center"/>
            </w:pPr>
            <w:r w:rsidRPr="00F96614">
              <w:t>65%</w:t>
            </w:r>
          </w:p>
        </w:tc>
        <w:tc>
          <w:tcPr>
            <w:tcW w:w="968" w:type="dxa"/>
            <w:tcBorders>
              <w:top w:val="single" w:sz="4" w:space="0" w:color="auto"/>
              <w:left w:val="single" w:sz="4" w:space="0" w:color="auto"/>
              <w:bottom w:val="single" w:sz="4" w:space="0" w:color="auto"/>
              <w:right w:val="single" w:sz="4" w:space="0" w:color="auto"/>
            </w:tcBorders>
            <w:noWrap/>
            <w:vAlign w:val="bottom"/>
          </w:tcPr>
          <w:p w14:paraId="247EF8C5" w14:textId="77777777" w:rsidR="009010DC" w:rsidRPr="00F96614" w:rsidRDefault="004B5B45" w:rsidP="00F96614">
            <w:pPr>
              <w:pStyle w:val="TAL"/>
              <w:jc w:val="center"/>
            </w:pPr>
            <w:r w:rsidRPr="00F96614">
              <w:t>30%</w:t>
            </w:r>
          </w:p>
        </w:tc>
      </w:tr>
      <w:tr w:rsidR="009010DC" w14:paraId="0ACAA402" w14:textId="77777777">
        <w:trPr>
          <w:trHeight w:val="28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2CDFEAEF" w14:textId="77777777" w:rsidR="009010DC" w:rsidRPr="00F96614" w:rsidRDefault="009010DC" w:rsidP="00F96614">
            <w:pPr>
              <w:pStyle w:val="TAL"/>
              <w:jc w:val="center"/>
            </w:pPr>
          </w:p>
        </w:tc>
        <w:tc>
          <w:tcPr>
            <w:tcW w:w="1155" w:type="dxa"/>
            <w:vMerge/>
            <w:tcBorders>
              <w:top w:val="single" w:sz="4" w:space="0" w:color="auto"/>
              <w:left w:val="single" w:sz="4" w:space="0" w:color="auto"/>
              <w:bottom w:val="single" w:sz="4" w:space="0" w:color="auto"/>
              <w:right w:val="single" w:sz="4" w:space="0" w:color="auto"/>
            </w:tcBorders>
            <w:noWrap/>
            <w:vAlign w:val="bottom"/>
          </w:tcPr>
          <w:p w14:paraId="25449DC1" w14:textId="77777777" w:rsidR="009010DC" w:rsidRPr="00F96614" w:rsidRDefault="009010DC" w:rsidP="00F96614">
            <w:pPr>
              <w:pStyle w:val="TAL"/>
              <w:jc w:val="center"/>
            </w:pPr>
          </w:p>
        </w:tc>
        <w:tc>
          <w:tcPr>
            <w:tcW w:w="1504" w:type="dxa"/>
            <w:vMerge/>
            <w:tcBorders>
              <w:top w:val="single" w:sz="4" w:space="0" w:color="auto"/>
              <w:left w:val="single" w:sz="4" w:space="0" w:color="auto"/>
              <w:bottom w:val="single" w:sz="4" w:space="0" w:color="auto"/>
              <w:right w:val="single" w:sz="4" w:space="0" w:color="auto"/>
            </w:tcBorders>
            <w:noWrap/>
            <w:vAlign w:val="bottom"/>
          </w:tcPr>
          <w:p w14:paraId="5464C12A" w14:textId="77777777" w:rsidR="009010DC" w:rsidRPr="00F96614" w:rsidRDefault="009010DC" w:rsidP="00F96614">
            <w:pPr>
              <w:pStyle w:val="TAL"/>
              <w:jc w:val="center"/>
            </w:pPr>
          </w:p>
        </w:tc>
        <w:tc>
          <w:tcPr>
            <w:tcW w:w="1728" w:type="dxa"/>
            <w:tcBorders>
              <w:top w:val="single" w:sz="4" w:space="0" w:color="auto"/>
              <w:left w:val="single" w:sz="4" w:space="0" w:color="auto"/>
              <w:bottom w:val="single" w:sz="4" w:space="0" w:color="auto"/>
              <w:right w:val="single" w:sz="4" w:space="0" w:color="auto"/>
            </w:tcBorders>
            <w:noWrap/>
            <w:vAlign w:val="bottom"/>
          </w:tcPr>
          <w:p w14:paraId="3853501C" w14:textId="77777777" w:rsidR="009010DC" w:rsidRPr="00F96614" w:rsidRDefault="004B5B45" w:rsidP="00F96614">
            <w:pPr>
              <w:pStyle w:val="TAL"/>
              <w:jc w:val="center"/>
            </w:pPr>
            <w:proofErr w:type="spellStart"/>
            <w:r w:rsidRPr="00F96614">
              <w:t>sipgw</w:t>
            </w:r>
            <w:proofErr w:type="spellEnd"/>
          </w:p>
        </w:tc>
        <w:tc>
          <w:tcPr>
            <w:tcW w:w="773" w:type="dxa"/>
            <w:tcBorders>
              <w:top w:val="single" w:sz="4" w:space="0" w:color="auto"/>
              <w:left w:val="single" w:sz="4" w:space="0" w:color="auto"/>
              <w:bottom w:val="single" w:sz="4" w:space="0" w:color="auto"/>
              <w:right w:val="single" w:sz="4" w:space="0" w:color="auto"/>
            </w:tcBorders>
            <w:noWrap/>
            <w:vAlign w:val="bottom"/>
          </w:tcPr>
          <w:p w14:paraId="6F351291" w14:textId="77777777" w:rsidR="009010DC" w:rsidRPr="00F96614" w:rsidRDefault="004B5B45" w:rsidP="00F96614">
            <w:pPr>
              <w:pStyle w:val="TAL"/>
              <w:jc w:val="center"/>
            </w:pPr>
            <w:r w:rsidRPr="00F96614">
              <w:t>15%</w:t>
            </w:r>
          </w:p>
        </w:tc>
        <w:tc>
          <w:tcPr>
            <w:tcW w:w="968" w:type="dxa"/>
            <w:tcBorders>
              <w:top w:val="single" w:sz="4" w:space="0" w:color="auto"/>
              <w:left w:val="single" w:sz="4" w:space="0" w:color="auto"/>
              <w:bottom w:val="single" w:sz="4" w:space="0" w:color="auto"/>
              <w:right w:val="single" w:sz="4" w:space="0" w:color="auto"/>
            </w:tcBorders>
            <w:noWrap/>
            <w:vAlign w:val="bottom"/>
          </w:tcPr>
          <w:p w14:paraId="6216410E" w14:textId="77777777" w:rsidR="009010DC" w:rsidRPr="00F96614" w:rsidRDefault="004B5B45" w:rsidP="00F96614">
            <w:pPr>
              <w:pStyle w:val="TAL"/>
              <w:jc w:val="center"/>
            </w:pPr>
            <w:r w:rsidRPr="00F96614">
              <w:t>35%</w:t>
            </w:r>
          </w:p>
        </w:tc>
      </w:tr>
      <w:tr w:rsidR="009010DC" w14:paraId="2D279022" w14:textId="77777777">
        <w:trPr>
          <w:trHeight w:val="28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B02A61D" w14:textId="77777777" w:rsidR="009010DC" w:rsidRPr="00F96614" w:rsidRDefault="009010DC" w:rsidP="00F96614">
            <w:pPr>
              <w:pStyle w:val="TAL"/>
              <w:jc w:val="center"/>
            </w:pPr>
          </w:p>
        </w:tc>
        <w:tc>
          <w:tcPr>
            <w:tcW w:w="1155" w:type="dxa"/>
            <w:vMerge/>
            <w:tcBorders>
              <w:top w:val="single" w:sz="4" w:space="0" w:color="auto"/>
              <w:left w:val="single" w:sz="4" w:space="0" w:color="auto"/>
              <w:bottom w:val="single" w:sz="4" w:space="0" w:color="auto"/>
              <w:right w:val="single" w:sz="4" w:space="0" w:color="auto"/>
            </w:tcBorders>
            <w:noWrap/>
            <w:vAlign w:val="bottom"/>
          </w:tcPr>
          <w:p w14:paraId="4FAB61A7" w14:textId="77777777" w:rsidR="009010DC" w:rsidRPr="00F96614" w:rsidRDefault="009010DC" w:rsidP="00F96614">
            <w:pPr>
              <w:pStyle w:val="TAL"/>
              <w:jc w:val="center"/>
            </w:pPr>
          </w:p>
        </w:tc>
        <w:tc>
          <w:tcPr>
            <w:tcW w:w="1504" w:type="dxa"/>
            <w:vMerge/>
            <w:tcBorders>
              <w:top w:val="single" w:sz="4" w:space="0" w:color="auto"/>
              <w:left w:val="single" w:sz="4" w:space="0" w:color="auto"/>
              <w:bottom w:val="single" w:sz="4" w:space="0" w:color="auto"/>
              <w:right w:val="single" w:sz="4" w:space="0" w:color="auto"/>
            </w:tcBorders>
            <w:noWrap/>
            <w:vAlign w:val="bottom"/>
          </w:tcPr>
          <w:p w14:paraId="7CCE2991" w14:textId="77777777" w:rsidR="009010DC" w:rsidRPr="00F96614" w:rsidRDefault="009010DC" w:rsidP="00F96614">
            <w:pPr>
              <w:pStyle w:val="TAL"/>
              <w:jc w:val="center"/>
            </w:pPr>
          </w:p>
        </w:tc>
        <w:tc>
          <w:tcPr>
            <w:tcW w:w="1728" w:type="dxa"/>
            <w:tcBorders>
              <w:top w:val="single" w:sz="4" w:space="0" w:color="auto"/>
              <w:left w:val="single" w:sz="4" w:space="0" w:color="auto"/>
              <w:bottom w:val="single" w:sz="4" w:space="0" w:color="auto"/>
              <w:right w:val="single" w:sz="4" w:space="0" w:color="auto"/>
            </w:tcBorders>
            <w:noWrap/>
            <w:vAlign w:val="bottom"/>
          </w:tcPr>
          <w:p w14:paraId="0C1DA115" w14:textId="77777777" w:rsidR="009010DC" w:rsidRPr="00F96614" w:rsidRDefault="004B5B45" w:rsidP="00F96614">
            <w:pPr>
              <w:pStyle w:val="TAL"/>
              <w:jc w:val="center"/>
            </w:pPr>
            <w:proofErr w:type="spellStart"/>
            <w:r w:rsidRPr="00F96614">
              <w:t>smp</w:t>
            </w:r>
            <w:proofErr w:type="spellEnd"/>
          </w:p>
        </w:tc>
        <w:tc>
          <w:tcPr>
            <w:tcW w:w="773" w:type="dxa"/>
            <w:tcBorders>
              <w:top w:val="single" w:sz="4" w:space="0" w:color="auto"/>
              <w:left w:val="single" w:sz="4" w:space="0" w:color="auto"/>
              <w:bottom w:val="single" w:sz="4" w:space="0" w:color="auto"/>
              <w:right w:val="single" w:sz="4" w:space="0" w:color="auto"/>
            </w:tcBorders>
            <w:noWrap/>
            <w:vAlign w:val="bottom"/>
          </w:tcPr>
          <w:p w14:paraId="67B94A6A" w14:textId="77777777" w:rsidR="009010DC" w:rsidRPr="00F96614" w:rsidRDefault="004B5B45" w:rsidP="00F96614">
            <w:pPr>
              <w:pStyle w:val="TAL"/>
              <w:jc w:val="center"/>
            </w:pPr>
            <w:r w:rsidRPr="00F96614">
              <w:t>40%</w:t>
            </w:r>
          </w:p>
        </w:tc>
        <w:tc>
          <w:tcPr>
            <w:tcW w:w="968" w:type="dxa"/>
            <w:tcBorders>
              <w:top w:val="single" w:sz="4" w:space="0" w:color="auto"/>
              <w:left w:val="single" w:sz="4" w:space="0" w:color="auto"/>
              <w:bottom w:val="single" w:sz="4" w:space="0" w:color="auto"/>
              <w:right w:val="single" w:sz="4" w:space="0" w:color="auto"/>
            </w:tcBorders>
            <w:noWrap/>
            <w:vAlign w:val="bottom"/>
          </w:tcPr>
          <w:p w14:paraId="4A68AFA8" w14:textId="77777777" w:rsidR="009010DC" w:rsidRPr="00F96614" w:rsidRDefault="004B5B45" w:rsidP="00F96614">
            <w:pPr>
              <w:pStyle w:val="TAL"/>
              <w:jc w:val="center"/>
            </w:pPr>
            <w:r w:rsidRPr="00F96614">
              <w:t>10%</w:t>
            </w:r>
          </w:p>
        </w:tc>
      </w:tr>
      <w:tr w:rsidR="009010DC" w14:paraId="4F35CDB2" w14:textId="77777777">
        <w:trPr>
          <w:trHeight w:val="28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1D1227F" w14:textId="77777777" w:rsidR="009010DC" w:rsidRPr="00F96614" w:rsidRDefault="009010DC" w:rsidP="00F96614">
            <w:pPr>
              <w:pStyle w:val="TAL"/>
              <w:jc w:val="center"/>
            </w:pPr>
          </w:p>
        </w:tc>
        <w:tc>
          <w:tcPr>
            <w:tcW w:w="1155" w:type="dxa"/>
            <w:vMerge/>
            <w:tcBorders>
              <w:top w:val="single" w:sz="4" w:space="0" w:color="auto"/>
              <w:left w:val="single" w:sz="4" w:space="0" w:color="auto"/>
              <w:bottom w:val="single" w:sz="4" w:space="0" w:color="auto"/>
              <w:right w:val="single" w:sz="4" w:space="0" w:color="auto"/>
            </w:tcBorders>
            <w:noWrap/>
            <w:vAlign w:val="bottom"/>
          </w:tcPr>
          <w:p w14:paraId="2F253A2E" w14:textId="77777777" w:rsidR="009010DC" w:rsidRPr="00F96614" w:rsidRDefault="009010DC" w:rsidP="00F96614">
            <w:pPr>
              <w:pStyle w:val="TAL"/>
              <w:jc w:val="center"/>
            </w:pPr>
          </w:p>
        </w:tc>
        <w:tc>
          <w:tcPr>
            <w:tcW w:w="1504" w:type="dxa"/>
            <w:vMerge/>
            <w:tcBorders>
              <w:top w:val="single" w:sz="4" w:space="0" w:color="auto"/>
              <w:left w:val="single" w:sz="4" w:space="0" w:color="auto"/>
              <w:bottom w:val="single" w:sz="4" w:space="0" w:color="auto"/>
              <w:right w:val="single" w:sz="4" w:space="0" w:color="auto"/>
            </w:tcBorders>
            <w:noWrap/>
            <w:vAlign w:val="bottom"/>
          </w:tcPr>
          <w:p w14:paraId="4235BA99" w14:textId="77777777" w:rsidR="009010DC" w:rsidRPr="00F96614" w:rsidRDefault="009010DC" w:rsidP="00F96614">
            <w:pPr>
              <w:pStyle w:val="TAL"/>
              <w:jc w:val="center"/>
            </w:pPr>
          </w:p>
        </w:tc>
        <w:tc>
          <w:tcPr>
            <w:tcW w:w="1728" w:type="dxa"/>
            <w:tcBorders>
              <w:top w:val="single" w:sz="4" w:space="0" w:color="auto"/>
              <w:left w:val="single" w:sz="4" w:space="0" w:color="auto"/>
              <w:bottom w:val="single" w:sz="4" w:space="0" w:color="auto"/>
              <w:right w:val="single" w:sz="4" w:space="0" w:color="auto"/>
            </w:tcBorders>
            <w:noWrap/>
            <w:vAlign w:val="bottom"/>
          </w:tcPr>
          <w:p w14:paraId="224448CA" w14:textId="77777777" w:rsidR="009010DC" w:rsidRPr="00F96614" w:rsidRDefault="004B5B45" w:rsidP="00F96614">
            <w:pPr>
              <w:pStyle w:val="TAL"/>
              <w:jc w:val="center"/>
            </w:pPr>
            <w:r w:rsidRPr="00F96614">
              <w:t>Sync-</w:t>
            </w:r>
            <w:proofErr w:type="spellStart"/>
            <w:r w:rsidRPr="00F96614">
              <w:t>ines</w:t>
            </w:r>
            <w:proofErr w:type="spellEnd"/>
          </w:p>
        </w:tc>
        <w:tc>
          <w:tcPr>
            <w:tcW w:w="773" w:type="dxa"/>
            <w:tcBorders>
              <w:top w:val="single" w:sz="4" w:space="0" w:color="auto"/>
              <w:left w:val="single" w:sz="4" w:space="0" w:color="auto"/>
              <w:bottom w:val="single" w:sz="4" w:space="0" w:color="auto"/>
              <w:right w:val="single" w:sz="4" w:space="0" w:color="auto"/>
            </w:tcBorders>
            <w:noWrap/>
            <w:vAlign w:val="bottom"/>
          </w:tcPr>
          <w:p w14:paraId="30A9329E" w14:textId="77777777" w:rsidR="009010DC" w:rsidRPr="00F96614" w:rsidRDefault="004B5B45" w:rsidP="00F96614">
            <w:pPr>
              <w:pStyle w:val="TAL"/>
              <w:jc w:val="center"/>
            </w:pPr>
            <w:r w:rsidRPr="00F96614">
              <w:t>5%</w:t>
            </w:r>
          </w:p>
        </w:tc>
        <w:tc>
          <w:tcPr>
            <w:tcW w:w="968" w:type="dxa"/>
            <w:tcBorders>
              <w:top w:val="single" w:sz="4" w:space="0" w:color="auto"/>
              <w:left w:val="single" w:sz="4" w:space="0" w:color="auto"/>
              <w:bottom w:val="single" w:sz="4" w:space="0" w:color="auto"/>
              <w:right w:val="single" w:sz="4" w:space="0" w:color="auto"/>
            </w:tcBorders>
            <w:noWrap/>
            <w:vAlign w:val="bottom"/>
          </w:tcPr>
          <w:p w14:paraId="6607AAF1" w14:textId="77777777" w:rsidR="009010DC" w:rsidRPr="00F96614" w:rsidRDefault="004B5B45" w:rsidP="00F96614">
            <w:pPr>
              <w:pStyle w:val="TAL"/>
              <w:jc w:val="center"/>
            </w:pPr>
            <w:r w:rsidRPr="00F96614">
              <w:t>10%</w:t>
            </w:r>
          </w:p>
        </w:tc>
      </w:tr>
      <w:tr w:rsidR="009010DC" w14:paraId="19264CC6" w14:textId="77777777">
        <w:trPr>
          <w:trHeight w:val="90"/>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5E20FFF3" w14:textId="77777777" w:rsidR="009010DC" w:rsidRPr="00F96614" w:rsidRDefault="009010DC" w:rsidP="00F96614">
            <w:pPr>
              <w:pStyle w:val="TAL"/>
              <w:jc w:val="center"/>
            </w:pPr>
          </w:p>
        </w:tc>
        <w:tc>
          <w:tcPr>
            <w:tcW w:w="1155" w:type="dxa"/>
            <w:vMerge/>
            <w:tcBorders>
              <w:top w:val="single" w:sz="4" w:space="0" w:color="auto"/>
              <w:left w:val="single" w:sz="4" w:space="0" w:color="auto"/>
              <w:bottom w:val="single" w:sz="4" w:space="0" w:color="auto"/>
              <w:right w:val="single" w:sz="4" w:space="0" w:color="auto"/>
            </w:tcBorders>
            <w:noWrap/>
            <w:vAlign w:val="bottom"/>
          </w:tcPr>
          <w:p w14:paraId="330808C3" w14:textId="77777777" w:rsidR="009010DC" w:rsidRPr="00F96614" w:rsidRDefault="009010DC" w:rsidP="00F96614">
            <w:pPr>
              <w:pStyle w:val="TAL"/>
              <w:jc w:val="center"/>
            </w:pPr>
          </w:p>
        </w:tc>
        <w:tc>
          <w:tcPr>
            <w:tcW w:w="1504" w:type="dxa"/>
            <w:vMerge/>
            <w:tcBorders>
              <w:top w:val="single" w:sz="4" w:space="0" w:color="auto"/>
              <w:left w:val="single" w:sz="4" w:space="0" w:color="auto"/>
              <w:bottom w:val="single" w:sz="4" w:space="0" w:color="auto"/>
              <w:right w:val="single" w:sz="4" w:space="0" w:color="auto"/>
            </w:tcBorders>
            <w:noWrap/>
            <w:vAlign w:val="bottom"/>
          </w:tcPr>
          <w:p w14:paraId="5644E180" w14:textId="77777777" w:rsidR="009010DC" w:rsidRPr="00F96614" w:rsidRDefault="009010DC" w:rsidP="00F96614">
            <w:pPr>
              <w:pStyle w:val="TAL"/>
              <w:jc w:val="center"/>
            </w:pPr>
          </w:p>
        </w:tc>
        <w:tc>
          <w:tcPr>
            <w:tcW w:w="1728" w:type="dxa"/>
            <w:tcBorders>
              <w:top w:val="single" w:sz="4" w:space="0" w:color="auto"/>
              <w:left w:val="single" w:sz="4" w:space="0" w:color="auto"/>
              <w:bottom w:val="single" w:sz="4" w:space="0" w:color="auto"/>
              <w:right w:val="single" w:sz="4" w:space="0" w:color="auto"/>
            </w:tcBorders>
            <w:noWrap/>
            <w:vAlign w:val="bottom"/>
          </w:tcPr>
          <w:p w14:paraId="2B8BE256" w14:textId="77777777" w:rsidR="009010DC" w:rsidRPr="00F96614" w:rsidRDefault="004B5B45" w:rsidP="00F96614">
            <w:pPr>
              <w:pStyle w:val="TAL"/>
              <w:jc w:val="center"/>
            </w:pPr>
            <w:proofErr w:type="spellStart"/>
            <w:r w:rsidRPr="00F96614">
              <w:t>redis</w:t>
            </w:r>
            <w:proofErr w:type="spellEnd"/>
          </w:p>
        </w:tc>
        <w:tc>
          <w:tcPr>
            <w:tcW w:w="773" w:type="dxa"/>
            <w:tcBorders>
              <w:top w:val="single" w:sz="4" w:space="0" w:color="auto"/>
              <w:left w:val="single" w:sz="4" w:space="0" w:color="auto"/>
              <w:bottom w:val="single" w:sz="4" w:space="0" w:color="auto"/>
              <w:right w:val="single" w:sz="4" w:space="0" w:color="auto"/>
            </w:tcBorders>
            <w:noWrap/>
            <w:vAlign w:val="bottom"/>
          </w:tcPr>
          <w:p w14:paraId="3076DA3B" w14:textId="77777777" w:rsidR="009010DC" w:rsidRPr="00F96614" w:rsidRDefault="004B5B45" w:rsidP="00F96614">
            <w:pPr>
              <w:pStyle w:val="TAL"/>
              <w:jc w:val="center"/>
            </w:pPr>
            <w:r w:rsidRPr="00F96614">
              <w:t>5%</w:t>
            </w:r>
          </w:p>
        </w:tc>
        <w:tc>
          <w:tcPr>
            <w:tcW w:w="968" w:type="dxa"/>
            <w:tcBorders>
              <w:top w:val="single" w:sz="4" w:space="0" w:color="auto"/>
              <w:left w:val="single" w:sz="4" w:space="0" w:color="auto"/>
              <w:bottom w:val="single" w:sz="4" w:space="0" w:color="auto"/>
              <w:right w:val="single" w:sz="4" w:space="0" w:color="auto"/>
            </w:tcBorders>
            <w:noWrap/>
            <w:vAlign w:val="bottom"/>
          </w:tcPr>
          <w:p w14:paraId="5A9ECCDE" w14:textId="77777777" w:rsidR="009010DC" w:rsidRPr="00F96614" w:rsidRDefault="004B5B45" w:rsidP="00F96614">
            <w:pPr>
              <w:pStyle w:val="TAL"/>
              <w:jc w:val="center"/>
            </w:pPr>
            <w:r w:rsidRPr="00F96614">
              <w:t>40%</w:t>
            </w:r>
          </w:p>
        </w:tc>
      </w:tr>
    </w:tbl>
    <w:p w14:paraId="6D5BFF86" w14:textId="5900EBE9" w:rsidR="009010DC" w:rsidRDefault="004B5B45">
      <w:pPr>
        <w:pStyle w:val="TF"/>
        <w:spacing w:beforeLines="100" w:before="240"/>
        <w:rPr>
          <w:lang w:val="en-US" w:eastAsia="zh-CN"/>
        </w:rPr>
      </w:pPr>
      <w:r>
        <w:rPr>
          <w:rFonts w:hint="eastAsia"/>
          <w:lang w:val="en-US" w:eastAsia="zh-CN"/>
        </w:rPr>
        <w:t>Table</w:t>
      </w:r>
      <w:r>
        <w:rPr>
          <w:lang w:eastAsia="en-GB"/>
        </w:rPr>
        <w:t xml:space="preserve"> </w:t>
      </w:r>
      <w:r>
        <w:rPr>
          <w:rFonts w:hint="eastAsia"/>
          <w:lang w:val="en-US" w:eastAsia="zh-CN"/>
        </w:rPr>
        <w:t xml:space="preserve">2: </w:t>
      </w:r>
      <w:r>
        <w:rPr>
          <w:lang w:val="en-US" w:eastAsia="zh-CN"/>
        </w:rPr>
        <w:t>Performance testing of the registration process</w:t>
      </w:r>
      <w:r>
        <w:rPr>
          <w:rFonts w:hint="eastAsia"/>
          <w:lang w:val="en-US" w:eastAsia="zh-CN"/>
        </w:rPr>
        <w:t xml:space="preserve"> for a single AS host</w:t>
      </w:r>
    </w:p>
    <w:p w14:paraId="7D66AF56" w14:textId="136739D1" w:rsidR="009010DC" w:rsidRDefault="004B5B45">
      <w:pPr>
        <w:rPr>
          <w:lang w:val="en-US" w:eastAsia="zh-CN"/>
        </w:rPr>
      </w:pPr>
      <w:r>
        <w:rPr>
          <w:rFonts w:hint="eastAsia"/>
          <w:lang w:val="en-US" w:eastAsia="zh-CN"/>
        </w:rPr>
        <w:t xml:space="preserve">Table </w:t>
      </w:r>
      <w:r w:rsidRPr="004522E9">
        <w:rPr>
          <w:lang w:val="en-US" w:eastAsia="zh-CN"/>
        </w:rPr>
        <w:t>3</w:t>
      </w:r>
      <w:r>
        <w:rPr>
          <w:rFonts w:hint="eastAsia"/>
          <w:lang w:val="en-US" w:eastAsia="zh-CN"/>
        </w:rPr>
        <w:t xml:space="preserve"> depicts that when the MT calls are at </w:t>
      </w:r>
      <w:r w:rsidR="00FA7027">
        <w:rPr>
          <w:rFonts w:hint="eastAsia"/>
          <w:lang w:val="en-US" w:eastAsia="zh-CN"/>
        </w:rPr>
        <w:t>1100</w:t>
      </w:r>
      <w:r w:rsidR="00FA7027">
        <w:rPr>
          <w:lang w:val="en-US" w:eastAsia="zh-CN"/>
        </w:rPr>
        <w:t xml:space="preserve"> CAPS</w:t>
      </w:r>
      <w:r>
        <w:rPr>
          <w:rFonts w:hint="eastAsia"/>
          <w:lang w:val="en-US" w:eastAsia="zh-CN"/>
        </w:rPr>
        <w:t xml:space="preserve">, </w:t>
      </w:r>
      <w:r w:rsidR="00FA7027">
        <w:rPr>
          <w:lang w:val="en-US" w:eastAsia="zh-CN"/>
        </w:rPr>
        <w:t xml:space="preserve">the </w:t>
      </w:r>
      <w:r>
        <w:rPr>
          <w:rFonts w:hint="eastAsia"/>
          <w:lang w:val="en-US" w:eastAsia="zh-CN"/>
        </w:rPr>
        <w:t>MT call success rate is 100 percent,</w:t>
      </w:r>
      <w:r>
        <w:rPr>
          <w:lang w:val="en-US" w:eastAsia="zh-CN"/>
        </w:rPr>
        <w:t xml:space="preserve"> </w:t>
      </w:r>
      <w:r>
        <w:rPr>
          <w:rFonts w:hint="eastAsia"/>
          <w:lang w:val="en-US" w:eastAsia="zh-CN"/>
        </w:rPr>
        <w:t>while the CPU and MEMORY of the AS host are kept at a low level.</w:t>
      </w:r>
    </w:p>
    <w:tbl>
      <w:tblPr>
        <w:tblW w:w="6979" w:type="dxa"/>
        <w:jc w:val="center"/>
        <w:tblLayout w:type="fixed"/>
        <w:tblLook w:val="04A0" w:firstRow="1" w:lastRow="0" w:firstColumn="1" w:lastColumn="0" w:noHBand="0" w:noVBand="1"/>
      </w:tblPr>
      <w:tblGrid>
        <w:gridCol w:w="870"/>
        <w:gridCol w:w="1128"/>
        <w:gridCol w:w="1536"/>
        <w:gridCol w:w="1704"/>
        <w:gridCol w:w="768"/>
        <w:gridCol w:w="973"/>
      </w:tblGrid>
      <w:tr w:rsidR="009010DC" w14:paraId="266AF5A9" w14:textId="77777777" w:rsidTr="00FA7027">
        <w:trPr>
          <w:trHeight w:val="153"/>
          <w:jc w:val="center"/>
        </w:trPr>
        <w:tc>
          <w:tcPr>
            <w:tcW w:w="6979"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1827FBB" w14:textId="77777777" w:rsidR="009010DC" w:rsidRPr="00F96614" w:rsidRDefault="004B5B45" w:rsidP="00F96614">
            <w:pPr>
              <w:pStyle w:val="TAH"/>
            </w:pPr>
            <w:r w:rsidRPr="00F96614">
              <w:lastRenderedPageBreak/>
              <w:t>Performance testing of MT calls</w:t>
            </w:r>
          </w:p>
        </w:tc>
      </w:tr>
      <w:tr w:rsidR="009010DC" w14:paraId="5ED4C70E" w14:textId="77777777" w:rsidTr="00FA7027">
        <w:trPr>
          <w:trHeight w:val="28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05F2E3B" w14:textId="77777777" w:rsidR="009010DC" w:rsidRPr="00F96614" w:rsidRDefault="004B5B45" w:rsidP="00F96614">
            <w:pPr>
              <w:pStyle w:val="TAH"/>
            </w:pPr>
            <w:r w:rsidRPr="00F96614">
              <w:t>CAPS</w:t>
            </w:r>
          </w:p>
        </w:tc>
        <w:tc>
          <w:tcPr>
            <w:tcW w:w="1128" w:type="dxa"/>
            <w:tcBorders>
              <w:top w:val="single" w:sz="4" w:space="0" w:color="auto"/>
              <w:left w:val="nil"/>
              <w:bottom w:val="single" w:sz="4" w:space="0" w:color="auto"/>
              <w:right w:val="single" w:sz="4" w:space="0" w:color="auto"/>
            </w:tcBorders>
            <w:shd w:val="clear" w:color="auto" w:fill="FFFFFF" w:themeFill="background1"/>
            <w:noWrap/>
            <w:vAlign w:val="bottom"/>
          </w:tcPr>
          <w:p w14:paraId="0E7D8579" w14:textId="77777777" w:rsidR="009010DC" w:rsidRPr="00F96614" w:rsidRDefault="004B5B45" w:rsidP="00F96614">
            <w:pPr>
              <w:pStyle w:val="TAH"/>
            </w:pPr>
            <w:r w:rsidRPr="00F96614">
              <w:t>Times</w:t>
            </w:r>
          </w:p>
        </w:tc>
        <w:tc>
          <w:tcPr>
            <w:tcW w:w="1536" w:type="dxa"/>
            <w:tcBorders>
              <w:top w:val="single" w:sz="4" w:space="0" w:color="auto"/>
              <w:left w:val="nil"/>
              <w:bottom w:val="single" w:sz="4" w:space="0" w:color="auto"/>
              <w:right w:val="single" w:sz="4" w:space="0" w:color="auto"/>
            </w:tcBorders>
            <w:shd w:val="clear" w:color="auto" w:fill="FFFFFF" w:themeFill="background1"/>
            <w:noWrap/>
            <w:vAlign w:val="bottom"/>
          </w:tcPr>
          <w:p w14:paraId="00762623" w14:textId="77777777" w:rsidR="009010DC" w:rsidRPr="00F96614" w:rsidRDefault="004B5B45" w:rsidP="00F96614">
            <w:pPr>
              <w:pStyle w:val="TAH"/>
            </w:pPr>
            <w:r w:rsidRPr="00F96614">
              <w:t>success rate</w:t>
            </w:r>
          </w:p>
        </w:tc>
        <w:tc>
          <w:tcPr>
            <w:tcW w:w="1704" w:type="dxa"/>
            <w:tcBorders>
              <w:top w:val="single" w:sz="4" w:space="0" w:color="auto"/>
              <w:left w:val="nil"/>
              <w:bottom w:val="single" w:sz="4" w:space="0" w:color="auto"/>
              <w:right w:val="single" w:sz="4" w:space="0" w:color="auto"/>
            </w:tcBorders>
            <w:shd w:val="clear" w:color="auto" w:fill="FFFFFF" w:themeFill="background1"/>
            <w:noWrap/>
            <w:vAlign w:val="bottom"/>
          </w:tcPr>
          <w:p w14:paraId="4FA1C283" w14:textId="77777777" w:rsidR="009010DC" w:rsidRPr="00F96614" w:rsidRDefault="004B5B45" w:rsidP="00F96614">
            <w:pPr>
              <w:pStyle w:val="TAH"/>
            </w:pPr>
            <w:r w:rsidRPr="00F96614">
              <w:t>subassemblies</w:t>
            </w:r>
          </w:p>
        </w:tc>
        <w:tc>
          <w:tcPr>
            <w:tcW w:w="768" w:type="dxa"/>
            <w:tcBorders>
              <w:top w:val="single" w:sz="4" w:space="0" w:color="auto"/>
              <w:left w:val="nil"/>
              <w:bottom w:val="single" w:sz="4" w:space="0" w:color="auto"/>
              <w:right w:val="single" w:sz="4" w:space="0" w:color="auto"/>
            </w:tcBorders>
            <w:shd w:val="clear" w:color="auto" w:fill="FFFFFF" w:themeFill="background1"/>
            <w:noWrap/>
            <w:vAlign w:val="bottom"/>
          </w:tcPr>
          <w:p w14:paraId="0BB00578" w14:textId="77777777" w:rsidR="009010DC" w:rsidRPr="00F96614" w:rsidRDefault="004B5B45" w:rsidP="00F96614">
            <w:pPr>
              <w:pStyle w:val="TAH"/>
            </w:pPr>
            <w:r w:rsidRPr="00F96614">
              <w:t>CPU</w:t>
            </w:r>
          </w:p>
        </w:tc>
        <w:tc>
          <w:tcPr>
            <w:tcW w:w="973" w:type="dxa"/>
            <w:tcBorders>
              <w:top w:val="single" w:sz="4" w:space="0" w:color="auto"/>
              <w:left w:val="nil"/>
              <w:bottom w:val="single" w:sz="4" w:space="0" w:color="auto"/>
              <w:right w:val="single" w:sz="4" w:space="0" w:color="auto"/>
            </w:tcBorders>
            <w:shd w:val="clear" w:color="auto" w:fill="FFFFFF" w:themeFill="background1"/>
            <w:noWrap/>
            <w:vAlign w:val="bottom"/>
          </w:tcPr>
          <w:p w14:paraId="7ACE7E6B" w14:textId="77777777" w:rsidR="009010DC" w:rsidRPr="00F96614" w:rsidRDefault="004B5B45" w:rsidP="00F96614">
            <w:pPr>
              <w:pStyle w:val="TAH"/>
            </w:pPr>
            <w:r w:rsidRPr="00F96614">
              <w:t>MEM</w:t>
            </w:r>
          </w:p>
        </w:tc>
      </w:tr>
      <w:tr w:rsidR="009010DC" w14:paraId="023EC032" w14:textId="77777777">
        <w:trPr>
          <w:trHeight w:val="324"/>
          <w:jc w:val="center"/>
        </w:trPr>
        <w:tc>
          <w:tcPr>
            <w:tcW w:w="870" w:type="dxa"/>
            <w:vMerge w:val="restart"/>
            <w:tcBorders>
              <w:top w:val="single" w:sz="4" w:space="0" w:color="auto"/>
              <w:left w:val="single" w:sz="4" w:space="0" w:color="auto"/>
              <w:bottom w:val="single" w:sz="4" w:space="0" w:color="auto"/>
              <w:right w:val="single" w:sz="4" w:space="0" w:color="auto"/>
            </w:tcBorders>
            <w:noWrap/>
            <w:vAlign w:val="center"/>
          </w:tcPr>
          <w:p w14:paraId="23E54B6A" w14:textId="77777777" w:rsidR="009010DC" w:rsidRPr="00F96614" w:rsidRDefault="004B5B45" w:rsidP="00F96614">
            <w:pPr>
              <w:pStyle w:val="TAL"/>
              <w:jc w:val="center"/>
            </w:pPr>
            <w:r w:rsidRPr="00F96614">
              <w:t>1100</w:t>
            </w:r>
          </w:p>
        </w:tc>
        <w:tc>
          <w:tcPr>
            <w:tcW w:w="1128" w:type="dxa"/>
            <w:vMerge w:val="restart"/>
            <w:tcBorders>
              <w:top w:val="single" w:sz="4" w:space="0" w:color="auto"/>
              <w:left w:val="single" w:sz="4" w:space="0" w:color="auto"/>
              <w:bottom w:val="single" w:sz="4" w:space="0" w:color="auto"/>
              <w:right w:val="single" w:sz="4" w:space="0" w:color="auto"/>
            </w:tcBorders>
            <w:noWrap/>
            <w:vAlign w:val="center"/>
          </w:tcPr>
          <w:p w14:paraId="2E8AE77E" w14:textId="77777777" w:rsidR="009010DC" w:rsidRPr="00F96614" w:rsidRDefault="004B5B45" w:rsidP="00F96614">
            <w:pPr>
              <w:pStyle w:val="TAL"/>
              <w:jc w:val="center"/>
            </w:pPr>
            <w:r w:rsidRPr="00F96614">
              <w:t>1980000</w:t>
            </w:r>
          </w:p>
        </w:tc>
        <w:tc>
          <w:tcPr>
            <w:tcW w:w="1536" w:type="dxa"/>
            <w:vMerge w:val="restart"/>
            <w:tcBorders>
              <w:top w:val="single" w:sz="4" w:space="0" w:color="auto"/>
              <w:left w:val="single" w:sz="4" w:space="0" w:color="auto"/>
              <w:bottom w:val="single" w:sz="4" w:space="0" w:color="auto"/>
              <w:right w:val="single" w:sz="4" w:space="0" w:color="auto"/>
            </w:tcBorders>
            <w:noWrap/>
            <w:vAlign w:val="center"/>
          </w:tcPr>
          <w:p w14:paraId="21DF9947" w14:textId="77777777" w:rsidR="009010DC" w:rsidRPr="00F96614" w:rsidRDefault="004B5B45" w:rsidP="00F96614">
            <w:pPr>
              <w:pStyle w:val="TAL"/>
              <w:jc w:val="center"/>
            </w:pPr>
            <w:r w:rsidRPr="00F96614">
              <w:t>100%</w:t>
            </w:r>
          </w:p>
        </w:tc>
        <w:tc>
          <w:tcPr>
            <w:tcW w:w="1704" w:type="dxa"/>
            <w:tcBorders>
              <w:top w:val="single" w:sz="4" w:space="0" w:color="auto"/>
              <w:left w:val="single" w:sz="4" w:space="0" w:color="auto"/>
              <w:bottom w:val="single" w:sz="4" w:space="0" w:color="auto"/>
              <w:right w:val="single" w:sz="4" w:space="0" w:color="auto"/>
            </w:tcBorders>
            <w:noWrap/>
            <w:vAlign w:val="bottom"/>
          </w:tcPr>
          <w:p w14:paraId="1A07FDBB" w14:textId="77777777" w:rsidR="009010DC" w:rsidRPr="00F96614" w:rsidRDefault="004B5B45" w:rsidP="00F96614">
            <w:pPr>
              <w:pStyle w:val="TAL"/>
              <w:jc w:val="center"/>
            </w:pPr>
            <w:r w:rsidRPr="00F96614">
              <w:t>Scp1</w:t>
            </w:r>
          </w:p>
        </w:tc>
        <w:tc>
          <w:tcPr>
            <w:tcW w:w="768" w:type="dxa"/>
            <w:tcBorders>
              <w:top w:val="single" w:sz="4" w:space="0" w:color="auto"/>
              <w:left w:val="single" w:sz="4" w:space="0" w:color="auto"/>
              <w:bottom w:val="single" w:sz="4" w:space="0" w:color="auto"/>
              <w:right w:val="single" w:sz="4" w:space="0" w:color="auto"/>
            </w:tcBorders>
            <w:noWrap/>
            <w:vAlign w:val="bottom"/>
          </w:tcPr>
          <w:p w14:paraId="3F9DA69B" w14:textId="77777777" w:rsidR="009010DC" w:rsidRPr="00F96614" w:rsidRDefault="004B5B45" w:rsidP="00F96614">
            <w:pPr>
              <w:pStyle w:val="TAL"/>
              <w:jc w:val="center"/>
            </w:pPr>
            <w:r w:rsidRPr="00F96614">
              <w:t>38%</w:t>
            </w:r>
          </w:p>
        </w:tc>
        <w:tc>
          <w:tcPr>
            <w:tcW w:w="973" w:type="dxa"/>
            <w:tcBorders>
              <w:top w:val="single" w:sz="4" w:space="0" w:color="auto"/>
              <w:left w:val="single" w:sz="4" w:space="0" w:color="auto"/>
              <w:bottom w:val="single" w:sz="4" w:space="0" w:color="auto"/>
              <w:right w:val="single" w:sz="4" w:space="0" w:color="auto"/>
            </w:tcBorders>
            <w:noWrap/>
            <w:vAlign w:val="bottom"/>
          </w:tcPr>
          <w:p w14:paraId="1E0D6094" w14:textId="77777777" w:rsidR="009010DC" w:rsidRPr="00F96614" w:rsidRDefault="004B5B45" w:rsidP="00F96614">
            <w:pPr>
              <w:pStyle w:val="TAL"/>
              <w:jc w:val="center"/>
            </w:pPr>
            <w:r w:rsidRPr="00F96614">
              <w:t>22%</w:t>
            </w:r>
          </w:p>
        </w:tc>
      </w:tr>
      <w:tr w:rsidR="009010DC" w14:paraId="4BC1DAB8" w14:textId="77777777">
        <w:trPr>
          <w:trHeight w:val="324"/>
          <w:jc w:val="center"/>
        </w:trPr>
        <w:tc>
          <w:tcPr>
            <w:tcW w:w="870" w:type="dxa"/>
            <w:vMerge/>
            <w:tcBorders>
              <w:top w:val="single" w:sz="4" w:space="0" w:color="auto"/>
              <w:left w:val="single" w:sz="4" w:space="0" w:color="auto"/>
              <w:bottom w:val="single" w:sz="4" w:space="0" w:color="auto"/>
              <w:right w:val="single" w:sz="4" w:space="0" w:color="auto"/>
            </w:tcBorders>
            <w:noWrap/>
            <w:vAlign w:val="center"/>
          </w:tcPr>
          <w:p w14:paraId="3C5FFB02" w14:textId="77777777" w:rsidR="009010DC" w:rsidRPr="00F96614" w:rsidRDefault="009010DC" w:rsidP="00F96614">
            <w:pPr>
              <w:pStyle w:val="TAL"/>
              <w:jc w:val="center"/>
            </w:pPr>
          </w:p>
        </w:tc>
        <w:tc>
          <w:tcPr>
            <w:tcW w:w="1128" w:type="dxa"/>
            <w:vMerge/>
            <w:tcBorders>
              <w:top w:val="single" w:sz="4" w:space="0" w:color="auto"/>
              <w:left w:val="single" w:sz="4" w:space="0" w:color="auto"/>
              <w:bottom w:val="single" w:sz="4" w:space="0" w:color="auto"/>
              <w:right w:val="single" w:sz="4" w:space="0" w:color="auto"/>
            </w:tcBorders>
            <w:noWrap/>
            <w:vAlign w:val="center"/>
          </w:tcPr>
          <w:p w14:paraId="492D4216" w14:textId="77777777" w:rsidR="009010DC" w:rsidRPr="00F96614" w:rsidRDefault="009010DC" w:rsidP="00F96614">
            <w:pPr>
              <w:pStyle w:val="TAL"/>
              <w:jc w:val="center"/>
            </w:pPr>
          </w:p>
        </w:tc>
        <w:tc>
          <w:tcPr>
            <w:tcW w:w="1536" w:type="dxa"/>
            <w:vMerge/>
            <w:tcBorders>
              <w:top w:val="single" w:sz="4" w:space="0" w:color="auto"/>
              <w:left w:val="single" w:sz="4" w:space="0" w:color="auto"/>
              <w:bottom w:val="single" w:sz="4" w:space="0" w:color="auto"/>
              <w:right w:val="single" w:sz="4" w:space="0" w:color="auto"/>
            </w:tcBorders>
            <w:noWrap/>
            <w:vAlign w:val="center"/>
          </w:tcPr>
          <w:p w14:paraId="684D25F9" w14:textId="77777777" w:rsidR="009010DC" w:rsidRPr="00F96614" w:rsidRDefault="009010DC" w:rsidP="00F96614">
            <w:pPr>
              <w:pStyle w:val="TAL"/>
              <w:jc w:val="center"/>
            </w:pPr>
          </w:p>
        </w:tc>
        <w:tc>
          <w:tcPr>
            <w:tcW w:w="1704" w:type="dxa"/>
            <w:tcBorders>
              <w:top w:val="single" w:sz="4" w:space="0" w:color="auto"/>
              <w:left w:val="single" w:sz="4" w:space="0" w:color="auto"/>
              <w:bottom w:val="single" w:sz="4" w:space="0" w:color="auto"/>
              <w:right w:val="single" w:sz="4" w:space="0" w:color="auto"/>
            </w:tcBorders>
            <w:noWrap/>
            <w:vAlign w:val="bottom"/>
          </w:tcPr>
          <w:p w14:paraId="72B6B571" w14:textId="77777777" w:rsidR="009010DC" w:rsidRPr="00F96614" w:rsidRDefault="004B5B45" w:rsidP="00F96614">
            <w:pPr>
              <w:pStyle w:val="TAL"/>
              <w:jc w:val="center"/>
            </w:pPr>
            <w:r w:rsidRPr="00F96614">
              <w:t>Scp2</w:t>
            </w:r>
          </w:p>
        </w:tc>
        <w:tc>
          <w:tcPr>
            <w:tcW w:w="768" w:type="dxa"/>
            <w:tcBorders>
              <w:top w:val="single" w:sz="4" w:space="0" w:color="auto"/>
              <w:left w:val="single" w:sz="4" w:space="0" w:color="auto"/>
              <w:bottom w:val="single" w:sz="4" w:space="0" w:color="auto"/>
              <w:right w:val="single" w:sz="4" w:space="0" w:color="auto"/>
            </w:tcBorders>
            <w:noWrap/>
            <w:vAlign w:val="bottom"/>
          </w:tcPr>
          <w:p w14:paraId="665BB725" w14:textId="77777777" w:rsidR="009010DC" w:rsidRPr="00F96614" w:rsidRDefault="004B5B45" w:rsidP="00F96614">
            <w:pPr>
              <w:pStyle w:val="TAL"/>
              <w:jc w:val="center"/>
            </w:pPr>
            <w:r w:rsidRPr="00F96614">
              <w:t>38%</w:t>
            </w:r>
          </w:p>
        </w:tc>
        <w:tc>
          <w:tcPr>
            <w:tcW w:w="973" w:type="dxa"/>
            <w:tcBorders>
              <w:top w:val="single" w:sz="4" w:space="0" w:color="auto"/>
              <w:left w:val="single" w:sz="4" w:space="0" w:color="auto"/>
              <w:bottom w:val="single" w:sz="4" w:space="0" w:color="auto"/>
              <w:right w:val="single" w:sz="4" w:space="0" w:color="auto"/>
            </w:tcBorders>
            <w:noWrap/>
            <w:vAlign w:val="bottom"/>
          </w:tcPr>
          <w:p w14:paraId="678DF376" w14:textId="77777777" w:rsidR="009010DC" w:rsidRPr="00F96614" w:rsidRDefault="004B5B45" w:rsidP="00F96614">
            <w:pPr>
              <w:pStyle w:val="TAL"/>
              <w:jc w:val="center"/>
            </w:pPr>
            <w:r w:rsidRPr="00F96614">
              <w:t>22%</w:t>
            </w:r>
          </w:p>
        </w:tc>
      </w:tr>
      <w:tr w:rsidR="009010DC" w14:paraId="516F5DF3" w14:textId="77777777">
        <w:trPr>
          <w:trHeight w:val="285"/>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66F0B16A" w14:textId="77777777" w:rsidR="009010DC" w:rsidRPr="00F96614" w:rsidRDefault="009010DC" w:rsidP="00F96614">
            <w:pPr>
              <w:pStyle w:val="TAL"/>
              <w:jc w:val="center"/>
            </w:pPr>
          </w:p>
        </w:tc>
        <w:tc>
          <w:tcPr>
            <w:tcW w:w="1128" w:type="dxa"/>
            <w:vMerge/>
            <w:tcBorders>
              <w:top w:val="single" w:sz="4" w:space="0" w:color="auto"/>
              <w:left w:val="single" w:sz="4" w:space="0" w:color="auto"/>
              <w:bottom w:val="single" w:sz="4" w:space="0" w:color="auto"/>
              <w:right w:val="single" w:sz="4" w:space="0" w:color="auto"/>
            </w:tcBorders>
            <w:noWrap/>
            <w:vAlign w:val="bottom"/>
          </w:tcPr>
          <w:p w14:paraId="3AD310EA" w14:textId="77777777" w:rsidR="009010DC" w:rsidRPr="00F96614" w:rsidRDefault="009010DC" w:rsidP="00F96614">
            <w:pPr>
              <w:pStyle w:val="TAL"/>
              <w:jc w:val="center"/>
            </w:pPr>
          </w:p>
        </w:tc>
        <w:tc>
          <w:tcPr>
            <w:tcW w:w="1536" w:type="dxa"/>
            <w:vMerge/>
            <w:tcBorders>
              <w:top w:val="single" w:sz="4" w:space="0" w:color="auto"/>
              <w:left w:val="single" w:sz="4" w:space="0" w:color="auto"/>
              <w:bottom w:val="single" w:sz="4" w:space="0" w:color="auto"/>
              <w:right w:val="single" w:sz="4" w:space="0" w:color="auto"/>
            </w:tcBorders>
            <w:noWrap/>
            <w:vAlign w:val="bottom"/>
          </w:tcPr>
          <w:p w14:paraId="4E3CBFF1" w14:textId="77777777" w:rsidR="009010DC" w:rsidRPr="00F96614" w:rsidRDefault="009010DC" w:rsidP="00F96614">
            <w:pPr>
              <w:pStyle w:val="TAL"/>
              <w:jc w:val="center"/>
            </w:pPr>
          </w:p>
        </w:tc>
        <w:tc>
          <w:tcPr>
            <w:tcW w:w="1704" w:type="dxa"/>
            <w:tcBorders>
              <w:top w:val="single" w:sz="4" w:space="0" w:color="auto"/>
              <w:left w:val="single" w:sz="4" w:space="0" w:color="auto"/>
              <w:bottom w:val="single" w:sz="4" w:space="0" w:color="auto"/>
              <w:right w:val="single" w:sz="4" w:space="0" w:color="auto"/>
            </w:tcBorders>
            <w:noWrap/>
            <w:vAlign w:val="bottom"/>
          </w:tcPr>
          <w:p w14:paraId="0B9C5FB7" w14:textId="77777777" w:rsidR="009010DC" w:rsidRPr="00F96614" w:rsidRDefault="004B5B45" w:rsidP="00F96614">
            <w:pPr>
              <w:pStyle w:val="TAL"/>
              <w:jc w:val="center"/>
            </w:pPr>
            <w:proofErr w:type="spellStart"/>
            <w:r w:rsidRPr="00F96614">
              <w:t>sipgw</w:t>
            </w:r>
            <w:proofErr w:type="spellEnd"/>
          </w:p>
        </w:tc>
        <w:tc>
          <w:tcPr>
            <w:tcW w:w="768" w:type="dxa"/>
            <w:tcBorders>
              <w:top w:val="single" w:sz="4" w:space="0" w:color="auto"/>
              <w:left w:val="single" w:sz="4" w:space="0" w:color="auto"/>
              <w:bottom w:val="single" w:sz="4" w:space="0" w:color="auto"/>
              <w:right w:val="single" w:sz="4" w:space="0" w:color="auto"/>
            </w:tcBorders>
            <w:noWrap/>
            <w:vAlign w:val="bottom"/>
          </w:tcPr>
          <w:p w14:paraId="091096D2" w14:textId="77777777" w:rsidR="009010DC" w:rsidRPr="00F96614" w:rsidRDefault="004B5B45" w:rsidP="00F96614">
            <w:pPr>
              <w:pStyle w:val="TAL"/>
              <w:jc w:val="center"/>
            </w:pPr>
            <w:r w:rsidRPr="00F96614">
              <w:t>10%</w:t>
            </w:r>
          </w:p>
        </w:tc>
        <w:tc>
          <w:tcPr>
            <w:tcW w:w="973" w:type="dxa"/>
            <w:tcBorders>
              <w:top w:val="single" w:sz="4" w:space="0" w:color="auto"/>
              <w:left w:val="single" w:sz="4" w:space="0" w:color="auto"/>
              <w:bottom w:val="single" w:sz="4" w:space="0" w:color="auto"/>
              <w:right w:val="single" w:sz="4" w:space="0" w:color="auto"/>
            </w:tcBorders>
            <w:noWrap/>
            <w:vAlign w:val="bottom"/>
          </w:tcPr>
          <w:p w14:paraId="5C76B7A0" w14:textId="77777777" w:rsidR="009010DC" w:rsidRPr="00F96614" w:rsidRDefault="004B5B45" w:rsidP="00F96614">
            <w:pPr>
              <w:pStyle w:val="TAL"/>
              <w:jc w:val="center"/>
            </w:pPr>
            <w:r w:rsidRPr="00F96614">
              <w:t>35%</w:t>
            </w:r>
          </w:p>
        </w:tc>
      </w:tr>
      <w:tr w:rsidR="009010DC" w14:paraId="102EF95E" w14:textId="77777777">
        <w:trPr>
          <w:trHeight w:val="285"/>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3874118A" w14:textId="77777777" w:rsidR="009010DC" w:rsidRPr="00F96614" w:rsidRDefault="009010DC" w:rsidP="00F96614">
            <w:pPr>
              <w:pStyle w:val="TAL"/>
              <w:jc w:val="center"/>
            </w:pPr>
          </w:p>
        </w:tc>
        <w:tc>
          <w:tcPr>
            <w:tcW w:w="1128" w:type="dxa"/>
            <w:vMerge/>
            <w:tcBorders>
              <w:top w:val="single" w:sz="4" w:space="0" w:color="auto"/>
              <w:left w:val="single" w:sz="4" w:space="0" w:color="auto"/>
              <w:bottom w:val="single" w:sz="4" w:space="0" w:color="auto"/>
              <w:right w:val="single" w:sz="4" w:space="0" w:color="auto"/>
            </w:tcBorders>
            <w:noWrap/>
            <w:vAlign w:val="bottom"/>
          </w:tcPr>
          <w:p w14:paraId="57D1A1F0" w14:textId="77777777" w:rsidR="009010DC" w:rsidRPr="00F96614" w:rsidRDefault="009010DC" w:rsidP="00F96614">
            <w:pPr>
              <w:pStyle w:val="TAL"/>
              <w:jc w:val="center"/>
            </w:pPr>
          </w:p>
        </w:tc>
        <w:tc>
          <w:tcPr>
            <w:tcW w:w="1536" w:type="dxa"/>
            <w:vMerge/>
            <w:tcBorders>
              <w:top w:val="single" w:sz="4" w:space="0" w:color="auto"/>
              <w:left w:val="single" w:sz="4" w:space="0" w:color="auto"/>
              <w:bottom w:val="single" w:sz="4" w:space="0" w:color="auto"/>
              <w:right w:val="single" w:sz="4" w:space="0" w:color="auto"/>
            </w:tcBorders>
            <w:noWrap/>
            <w:vAlign w:val="bottom"/>
          </w:tcPr>
          <w:p w14:paraId="203E66FB" w14:textId="77777777" w:rsidR="009010DC" w:rsidRPr="00F96614" w:rsidRDefault="009010DC" w:rsidP="00F96614">
            <w:pPr>
              <w:pStyle w:val="TAL"/>
              <w:jc w:val="center"/>
            </w:pPr>
          </w:p>
        </w:tc>
        <w:tc>
          <w:tcPr>
            <w:tcW w:w="1704" w:type="dxa"/>
            <w:tcBorders>
              <w:top w:val="single" w:sz="4" w:space="0" w:color="auto"/>
              <w:left w:val="single" w:sz="4" w:space="0" w:color="auto"/>
              <w:bottom w:val="single" w:sz="4" w:space="0" w:color="auto"/>
              <w:right w:val="single" w:sz="4" w:space="0" w:color="auto"/>
            </w:tcBorders>
            <w:noWrap/>
            <w:vAlign w:val="bottom"/>
          </w:tcPr>
          <w:p w14:paraId="15016927" w14:textId="77777777" w:rsidR="009010DC" w:rsidRPr="00F96614" w:rsidRDefault="004B5B45" w:rsidP="00F96614">
            <w:pPr>
              <w:pStyle w:val="TAL"/>
              <w:jc w:val="center"/>
            </w:pPr>
            <w:proofErr w:type="spellStart"/>
            <w:r w:rsidRPr="00F96614">
              <w:t>smp</w:t>
            </w:r>
            <w:proofErr w:type="spellEnd"/>
          </w:p>
        </w:tc>
        <w:tc>
          <w:tcPr>
            <w:tcW w:w="768" w:type="dxa"/>
            <w:tcBorders>
              <w:top w:val="single" w:sz="4" w:space="0" w:color="auto"/>
              <w:left w:val="single" w:sz="4" w:space="0" w:color="auto"/>
              <w:bottom w:val="single" w:sz="4" w:space="0" w:color="auto"/>
              <w:right w:val="single" w:sz="4" w:space="0" w:color="auto"/>
            </w:tcBorders>
            <w:noWrap/>
            <w:vAlign w:val="bottom"/>
          </w:tcPr>
          <w:p w14:paraId="722BB8F5" w14:textId="77777777" w:rsidR="009010DC" w:rsidRPr="00F96614" w:rsidRDefault="004B5B45" w:rsidP="00F96614">
            <w:pPr>
              <w:pStyle w:val="TAL"/>
              <w:jc w:val="center"/>
            </w:pPr>
            <w:r w:rsidRPr="00F96614">
              <w:t>10%</w:t>
            </w:r>
          </w:p>
        </w:tc>
        <w:tc>
          <w:tcPr>
            <w:tcW w:w="973" w:type="dxa"/>
            <w:tcBorders>
              <w:top w:val="single" w:sz="4" w:space="0" w:color="auto"/>
              <w:left w:val="single" w:sz="4" w:space="0" w:color="auto"/>
              <w:bottom w:val="single" w:sz="4" w:space="0" w:color="auto"/>
              <w:right w:val="single" w:sz="4" w:space="0" w:color="auto"/>
            </w:tcBorders>
            <w:noWrap/>
            <w:vAlign w:val="bottom"/>
          </w:tcPr>
          <w:p w14:paraId="12638D43" w14:textId="77777777" w:rsidR="009010DC" w:rsidRPr="00F96614" w:rsidRDefault="004B5B45" w:rsidP="00F96614">
            <w:pPr>
              <w:pStyle w:val="TAL"/>
              <w:jc w:val="center"/>
            </w:pPr>
            <w:r w:rsidRPr="00F96614">
              <w:t>10%</w:t>
            </w:r>
          </w:p>
        </w:tc>
      </w:tr>
      <w:tr w:rsidR="009010DC" w14:paraId="0F9D329B" w14:textId="77777777">
        <w:trPr>
          <w:trHeight w:val="90"/>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75213D33" w14:textId="77777777" w:rsidR="009010DC" w:rsidRPr="00F96614" w:rsidRDefault="009010DC" w:rsidP="00F96614">
            <w:pPr>
              <w:pStyle w:val="TAL"/>
              <w:jc w:val="center"/>
            </w:pPr>
          </w:p>
        </w:tc>
        <w:tc>
          <w:tcPr>
            <w:tcW w:w="1128" w:type="dxa"/>
            <w:vMerge/>
            <w:tcBorders>
              <w:top w:val="single" w:sz="4" w:space="0" w:color="auto"/>
              <w:left w:val="single" w:sz="4" w:space="0" w:color="auto"/>
              <w:bottom w:val="single" w:sz="4" w:space="0" w:color="auto"/>
              <w:right w:val="single" w:sz="4" w:space="0" w:color="auto"/>
            </w:tcBorders>
            <w:noWrap/>
            <w:vAlign w:val="bottom"/>
          </w:tcPr>
          <w:p w14:paraId="1735B442" w14:textId="77777777" w:rsidR="009010DC" w:rsidRPr="00F96614" w:rsidRDefault="009010DC" w:rsidP="00F96614">
            <w:pPr>
              <w:pStyle w:val="TAL"/>
              <w:jc w:val="center"/>
            </w:pPr>
          </w:p>
        </w:tc>
        <w:tc>
          <w:tcPr>
            <w:tcW w:w="1536" w:type="dxa"/>
            <w:vMerge/>
            <w:tcBorders>
              <w:top w:val="single" w:sz="4" w:space="0" w:color="auto"/>
              <w:left w:val="single" w:sz="4" w:space="0" w:color="auto"/>
              <w:bottom w:val="single" w:sz="4" w:space="0" w:color="auto"/>
              <w:right w:val="single" w:sz="4" w:space="0" w:color="auto"/>
            </w:tcBorders>
            <w:noWrap/>
            <w:vAlign w:val="bottom"/>
          </w:tcPr>
          <w:p w14:paraId="0250FCA8" w14:textId="77777777" w:rsidR="009010DC" w:rsidRPr="00F96614" w:rsidRDefault="009010DC" w:rsidP="00F96614">
            <w:pPr>
              <w:pStyle w:val="TAL"/>
              <w:jc w:val="center"/>
            </w:pPr>
          </w:p>
        </w:tc>
        <w:tc>
          <w:tcPr>
            <w:tcW w:w="1704" w:type="dxa"/>
            <w:tcBorders>
              <w:top w:val="single" w:sz="4" w:space="0" w:color="auto"/>
              <w:left w:val="single" w:sz="4" w:space="0" w:color="auto"/>
              <w:bottom w:val="single" w:sz="4" w:space="0" w:color="auto"/>
              <w:right w:val="single" w:sz="4" w:space="0" w:color="auto"/>
            </w:tcBorders>
            <w:noWrap/>
            <w:vAlign w:val="bottom"/>
          </w:tcPr>
          <w:p w14:paraId="77F960BD" w14:textId="77777777" w:rsidR="009010DC" w:rsidRPr="00F96614" w:rsidRDefault="004B5B45" w:rsidP="00F96614">
            <w:pPr>
              <w:pStyle w:val="TAL"/>
              <w:jc w:val="center"/>
            </w:pPr>
            <w:r w:rsidRPr="00F96614">
              <w:t>Sync-</w:t>
            </w:r>
            <w:proofErr w:type="spellStart"/>
            <w:r w:rsidRPr="00F96614">
              <w:t>ines</w:t>
            </w:r>
            <w:proofErr w:type="spellEnd"/>
          </w:p>
        </w:tc>
        <w:tc>
          <w:tcPr>
            <w:tcW w:w="768" w:type="dxa"/>
            <w:tcBorders>
              <w:top w:val="single" w:sz="4" w:space="0" w:color="auto"/>
              <w:left w:val="single" w:sz="4" w:space="0" w:color="auto"/>
              <w:bottom w:val="single" w:sz="4" w:space="0" w:color="auto"/>
              <w:right w:val="single" w:sz="4" w:space="0" w:color="auto"/>
            </w:tcBorders>
            <w:noWrap/>
            <w:vAlign w:val="bottom"/>
          </w:tcPr>
          <w:p w14:paraId="35013D35" w14:textId="77777777" w:rsidR="009010DC" w:rsidRPr="00F96614" w:rsidRDefault="004B5B45" w:rsidP="00F96614">
            <w:pPr>
              <w:pStyle w:val="TAL"/>
              <w:jc w:val="center"/>
            </w:pPr>
            <w:r w:rsidRPr="00F96614">
              <w:t>5%</w:t>
            </w:r>
          </w:p>
        </w:tc>
        <w:tc>
          <w:tcPr>
            <w:tcW w:w="973" w:type="dxa"/>
            <w:tcBorders>
              <w:top w:val="single" w:sz="4" w:space="0" w:color="auto"/>
              <w:left w:val="single" w:sz="4" w:space="0" w:color="auto"/>
              <w:bottom w:val="single" w:sz="4" w:space="0" w:color="auto"/>
              <w:right w:val="single" w:sz="4" w:space="0" w:color="auto"/>
            </w:tcBorders>
            <w:noWrap/>
            <w:vAlign w:val="bottom"/>
          </w:tcPr>
          <w:p w14:paraId="0B95DF1E" w14:textId="77777777" w:rsidR="009010DC" w:rsidRPr="00F96614" w:rsidRDefault="004B5B45" w:rsidP="00F96614">
            <w:pPr>
              <w:pStyle w:val="TAL"/>
              <w:jc w:val="center"/>
            </w:pPr>
            <w:r w:rsidRPr="00F96614">
              <w:t>10%</w:t>
            </w:r>
          </w:p>
        </w:tc>
      </w:tr>
      <w:tr w:rsidR="009010DC" w14:paraId="4D9CEA5E" w14:textId="77777777">
        <w:trPr>
          <w:trHeight w:val="285"/>
          <w:jc w:val="center"/>
        </w:trPr>
        <w:tc>
          <w:tcPr>
            <w:tcW w:w="870" w:type="dxa"/>
            <w:vMerge/>
            <w:tcBorders>
              <w:top w:val="single" w:sz="4" w:space="0" w:color="auto"/>
              <w:left w:val="single" w:sz="4" w:space="0" w:color="auto"/>
              <w:bottom w:val="single" w:sz="4" w:space="0" w:color="auto"/>
              <w:right w:val="single" w:sz="4" w:space="0" w:color="auto"/>
            </w:tcBorders>
            <w:vAlign w:val="center"/>
          </w:tcPr>
          <w:p w14:paraId="1CAB1A56" w14:textId="77777777" w:rsidR="009010DC" w:rsidRPr="00F96614" w:rsidRDefault="009010DC" w:rsidP="00F96614">
            <w:pPr>
              <w:pStyle w:val="TAL"/>
              <w:jc w:val="center"/>
            </w:pPr>
          </w:p>
        </w:tc>
        <w:tc>
          <w:tcPr>
            <w:tcW w:w="1128" w:type="dxa"/>
            <w:vMerge/>
            <w:tcBorders>
              <w:top w:val="single" w:sz="4" w:space="0" w:color="auto"/>
              <w:left w:val="single" w:sz="4" w:space="0" w:color="auto"/>
              <w:bottom w:val="single" w:sz="4" w:space="0" w:color="auto"/>
              <w:right w:val="single" w:sz="4" w:space="0" w:color="auto"/>
            </w:tcBorders>
            <w:noWrap/>
            <w:vAlign w:val="bottom"/>
          </w:tcPr>
          <w:p w14:paraId="6B1E074B" w14:textId="77777777" w:rsidR="009010DC" w:rsidRPr="00F96614" w:rsidRDefault="009010DC" w:rsidP="00F96614">
            <w:pPr>
              <w:pStyle w:val="TAL"/>
              <w:jc w:val="center"/>
            </w:pPr>
          </w:p>
        </w:tc>
        <w:tc>
          <w:tcPr>
            <w:tcW w:w="1536" w:type="dxa"/>
            <w:vMerge/>
            <w:tcBorders>
              <w:top w:val="single" w:sz="4" w:space="0" w:color="auto"/>
              <w:left w:val="single" w:sz="4" w:space="0" w:color="auto"/>
              <w:bottom w:val="single" w:sz="4" w:space="0" w:color="auto"/>
              <w:right w:val="single" w:sz="4" w:space="0" w:color="auto"/>
            </w:tcBorders>
            <w:noWrap/>
            <w:vAlign w:val="bottom"/>
          </w:tcPr>
          <w:p w14:paraId="7A0AAEF8" w14:textId="77777777" w:rsidR="009010DC" w:rsidRPr="00F96614" w:rsidRDefault="009010DC" w:rsidP="00F96614">
            <w:pPr>
              <w:pStyle w:val="TAL"/>
              <w:jc w:val="center"/>
            </w:pPr>
          </w:p>
        </w:tc>
        <w:tc>
          <w:tcPr>
            <w:tcW w:w="1704" w:type="dxa"/>
            <w:tcBorders>
              <w:top w:val="single" w:sz="4" w:space="0" w:color="auto"/>
              <w:left w:val="single" w:sz="4" w:space="0" w:color="auto"/>
              <w:bottom w:val="single" w:sz="4" w:space="0" w:color="auto"/>
              <w:right w:val="single" w:sz="4" w:space="0" w:color="auto"/>
            </w:tcBorders>
            <w:noWrap/>
            <w:vAlign w:val="bottom"/>
          </w:tcPr>
          <w:p w14:paraId="06E76180" w14:textId="77777777" w:rsidR="009010DC" w:rsidRPr="00F96614" w:rsidRDefault="004B5B45" w:rsidP="00F96614">
            <w:pPr>
              <w:pStyle w:val="TAL"/>
              <w:jc w:val="center"/>
            </w:pPr>
            <w:proofErr w:type="spellStart"/>
            <w:r w:rsidRPr="00F96614">
              <w:t>redis</w:t>
            </w:r>
            <w:proofErr w:type="spellEnd"/>
          </w:p>
        </w:tc>
        <w:tc>
          <w:tcPr>
            <w:tcW w:w="768" w:type="dxa"/>
            <w:tcBorders>
              <w:top w:val="single" w:sz="4" w:space="0" w:color="auto"/>
              <w:left w:val="single" w:sz="4" w:space="0" w:color="auto"/>
              <w:bottom w:val="single" w:sz="4" w:space="0" w:color="auto"/>
              <w:right w:val="single" w:sz="4" w:space="0" w:color="auto"/>
            </w:tcBorders>
            <w:noWrap/>
            <w:vAlign w:val="bottom"/>
          </w:tcPr>
          <w:p w14:paraId="75941349" w14:textId="77777777" w:rsidR="009010DC" w:rsidRPr="00F96614" w:rsidRDefault="004B5B45" w:rsidP="00F96614">
            <w:pPr>
              <w:pStyle w:val="TAL"/>
              <w:jc w:val="center"/>
            </w:pPr>
            <w:r w:rsidRPr="00F96614">
              <w:t>5%</w:t>
            </w:r>
          </w:p>
        </w:tc>
        <w:tc>
          <w:tcPr>
            <w:tcW w:w="973" w:type="dxa"/>
            <w:tcBorders>
              <w:top w:val="single" w:sz="4" w:space="0" w:color="auto"/>
              <w:left w:val="single" w:sz="4" w:space="0" w:color="auto"/>
              <w:bottom w:val="single" w:sz="4" w:space="0" w:color="auto"/>
              <w:right w:val="single" w:sz="4" w:space="0" w:color="auto"/>
            </w:tcBorders>
            <w:noWrap/>
            <w:vAlign w:val="bottom"/>
          </w:tcPr>
          <w:p w14:paraId="4CB4C2AB" w14:textId="77777777" w:rsidR="009010DC" w:rsidRPr="00F96614" w:rsidRDefault="004B5B45" w:rsidP="00F96614">
            <w:pPr>
              <w:pStyle w:val="TAL"/>
              <w:jc w:val="center"/>
            </w:pPr>
            <w:r w:rsidRPr="00F96614">
              <w:t>40%</w:t>
            </w:r>
          </w:p>
        </w:tc>
      </w:tr>
    </w:tbl>
    <w:p w14:paraId="17D80698" w14:textId="7A21B72D" w:rsidR="009010DC" w:rsidRDefault="004B5B45">
      <w:pPr>
        <w:pStyle w:val="TF"/>
        <w:spacing w:beforeLines="100" w:before="240"/>
        <w:rPr>
          <w:lang w:val="en-US" w:eastAsia="zh-CN"/>
        </w:rPr>
      </w:pPr>
      <w:r>
        <w:rPr>
          <w:rFonts w:hint="eastAsia"/>
          <w:lang w:val="en-US" w:eastAsia="zh-CN"/>
        </w:rPr>
        <w:t>Table 3: Performance testing of MT calls for a single AS host</w:t>
      </w:r>
    </w:p>
    <w:p w14:paraId="5581C504" w14:textId="6A439EB0" w:rsidR="009010DC" w:rsidRDefault="004B5B45">
      <w:pPr>
        <w:rPr>
          <w:lang w:val="en-US" w:eastAsia="zh-CN"/>
        </w:rPr>
      </w:pPr>
      <w:r>
        <w:rPr>
          <w:rFonts w:hint="eastAsia"/>
          <w:lang w:val="en-US" w:eastAsia="zh-CN"/>
        </w:rPr>
        <w:t xml:space="preserve">In addition, the AS also integrates the function of automated switching of called services. Once the volume of called services is detected to exceed the preset threshold, the system will immediately activate the early warning mechanism and report the alarm information in a very short </w:t>
      </w:r>
      <w:r w:rsidR="00FA7027">
        <w:rPr>
          <w:lang w:val="en-US" w:eastAsia="zh-CN"/>
        </w:rPr>
        <w:t>period</w:t>
      </w:r>
      <w:r>
        <w:rPr>
          <w:rFonts w:hint="eastAsia"/>
          <w:lang w:val="en-US" w:eastAsia="zh-CN"/>
        </w:rPr>
        <w:t xml:space="preserve"> (usually less than 1 minute), which gives the operation and maintenance team valuable time for troubleshooting and emergency treatment. This feature not only greatly improves the intelligent level of network operation and maintenance, but also provides a more stable and reliable communication service experience for customers.</w:t>
      </w:r>
    </w:p>
    <w:p w14:paraId="3F2BB941" w14:textId="57BDD363" w:rsidR="00C82326" w:rsidRPr="008F0EE5" w:rsidRDefault="00C82326" w:rsidP="008F0EE5">
      <w:pPr>
        <w:rPr>
          <w:b/>
          <w:bCs/>
          <w:lang w:val="en-US" w:eastAsia="zh-CN"/>
        </w:rPr>
      </w:pPr>
      <w:r w:rsidRPr="008F0EE5">
        <w:rPr>
          <w:b/>
          <w:bCs/>
          <w:lang w:val="en-US" w:eastAsia="zh-CN"/>
        </w:rPr>
        <w:t>Observation 2:</w:t>
      </w:r>
      <w:r w:rsidRPr="008F0EE5">
        <w:rPr>
          <w:b/>
          <w:bCs/>
          <w:lang w:val="en-US" w:eastAsia="zh-CN"/>
        </w:rPr>
        <w:tab/>
        <w:t xml:space="preserve">The </w:t>
      </w:r>
      <w:r w:rsidR="001D7CC8">
        <w:rPr>
          <w:b/>
          <w:bCs/>
          <w:lang w:val="en-US" w:eastAsia="zh-CN"/>
        </w:rPr>
        <w:t>dedicated AS</w:t>
      </w:r>
      <w:r w:rsidRPr="008F0EE5">
        <w:rPr>
          <w:b/>
          <w:bCs/>
          <w:lang w:val="en-US" w:eastAsia="zh-CN"/>
        </w:rPr>
        <w:t xml:space="preserve"> solution can meet the scenario of HSS failure in the case of</w:t>
      </w:r>
      <w:r w:rsidR="005E19F1" w:rsidRPr="008F0EE5">
        <w:rPr>
          <w:b/>
          <w:bCs/>
          <w:lang w:val="en-US" w:eastAsia="zh-CN"/>
        </w:rPr>
        <w:t xml:space="preserve"> high volume of </w:t>
      </w:r>
      <w:r w:rsidRPr="008F0EE5">
        <w:rPr>
          <w:b/>
          <w:bCs/>
          <w:lang w:val="en-US" w:eastAsia="zh-CN"/>
        </w:rPr>
        <w:t xml:space="preserve">calls, </w:t>
      </w:r>
      <w:bookmarkStart w:id="0" w:name="OLE_LINK1"/>
      <w:r w:rsidRPr="008F0EE5">
        <w:rPr>
          <w:b/>
          <w:bCs/>
          <w:lang w:val="en-US" w:eastAsia="zh-CN"/>
        </w:rPr>
        <w:t>without modifying the network functions and upgrading</w:t>
      </w:r>
      <w:r w:rsidR="005E19F1" w:rsidRPr="008F0EE5">
        <w:rPr>
          <w:b/>
          <w:bCs/>
          <w:lang w:val="en-US" w:eastAsia="zh-CN"/>
        </w:rPr>
        <w:t xml:space="preserve"> </w:t>
      </w:r>
      <w:r w:rsidRPr="008F0EE5">
        <w:rPr>
          <w:b/>
          <w:bCs/>
          <w:lang w:val="en-US" w:eastAsia="zh-CN"/>
        </w:rPr>
        <w:t>the IMS network.</w:t>
      </w:r>
      <w:bookmarkEnd w:id="0"/>
    </w:p>
    <w:p w14:paraId="465F0FF5" w14:textId="2529A95B" w:rsidR="00FA7027" w:rsidRDefault="003A547C">
      <w:pPr>
        <w:rPr>
          <w:lang w:val="en-US" w:eastAsia="zh-CN"/>
        </w:rPr>
      </w:pPr>
      <w:r>
        <w:rPr>
          <w:rFonts w:hint="eastAsia"/>
          <w:lang w:val="en-US" w:eastAsia="zh-CN"/>
        </w:rPr>
        <w:t>As TR 29.866 Solution#4 also provides solution for HSS/UDM bypass,</w:t>
      </w:r>
      <w:r w:rsidR="00FA7027">
        <w:rPr>
          <w:lang w:val="en-US" w:eastAsia="zh-CN"/>
        </w:rPr>
        <w:t xml:space="preserve"> the </w:t>
      </w:r>
      <w:proofErr w:type="spellStart"/>
      <w:r w:rsidR="00FA7027">
        <w:rPr>
          <w:lang w:val="en-US" w:eastAsia="zh-CN"/>
        </w:rPr>
        <w:t>compar</w:t>
      </w:r>
      <w:r>
        <w:rPr>
          <w:rFonts w:hint="eastAsia"/>
          <w:lang w:val="en-US" w:eastAsia="zh-CN"/>
        </w:rPr>
        <w:t>ision</w:t>
      </w:r>
      <w:proofErr w:type="spellEnd"/>
      <w:r w:rsidR="00FA7027">
        <w:rPr>
          <w:lang w:val="en-US" w:eastAsia="zh-CN"/>
        </w:rPr>
        <w:t xml:space="preserve"> of Solution#3 and S</w:t>
      </w:r>
      <w:r w:rsidR="00FA7027">
        <w:rPr>
          <w:rFonts w:hint="eastAsia"/>
          <w:lang w:val="en-US" w:eastAsia="zh-CN"/>
        </w:rPr>
        <w:t>olut</w:t>
      </w:r>
      <w:r w:rsidR="00FA7027">
        <w:rPr>
          <w:lang w:val="en-US" w:eastAsia="zh-CN"/>
        </w:rPr>
        <w:t>ion#4</w:t>
      </w:r>
      <w:r w:rsidR="005E19F1">
        <w:rPr>
          <w:lang w:val="en-US" w:eastAsia="zh-CN"/>
        </w:rPr>
        <w:t xml:space="preserve"> in the aspect </w:t>
      </w:r>
      <w:bookmarkStart w:id="1" w:name="_Hlk173226036"/>
      <w:r w:rsidR="005E19F1">
        <w:rPr>
          <w:lang w:val="en-US" w:eastAsia="zh-CN"/>
        </w:rPr>
        <w:t xml:space="preserve">of </w:t>
      </w:r>
      <w:r w:rsidR="00C82326">
        <w:rPr>
          <w:lang w:val="en-US" w:eastAsia="zh-CN"/>
        </w:rPr>
        <w:t>function</w:t>
      </w:r>
      <w:r w:rsidR="00C82326">
        <w:rPr>
          <w:rFonts w:hint="eastAsia"/>
          <w:lang w:val="en-US" w:eastAsia="zh-CN"/>
        </w:rPr>
        <w:t>,</w:t>
      </w:r>
      <w:r w:rsidR="00C82326">
        <w:rPr>
          <w:lang w:val="en-US" w:eastAsia="zh-CN"/>
        </w:rPr>
        <w:t xml:space="preserve"> performance, cost, and c</w:t>
      </w:r>
      <w:r w:rsidR="00C82326" w:rsidRPr="00C82326">
        <w:rPr>
          <w:lang w:val="en-US" w:eastAsia="zh-CN"/>
        </w:rPr>
        <w:t>ompatibility</w:t>
      </w:r>
      <w:bookmarkEnd w:id="1"/>
      <w:r w:rsidR="00FA7027">
        <w:rPr>
          <w:lang w:val="en-US" w:eastAsia="zh-CN"/>
        </w:rPr>
        <w:t xml:space="preserve"> are demonstrated in Table 4.</w:t>
      </w:r>
    </w:p>
    <w:tbl>
      <w:tblPr>
        <w:tblW w:w="8075" w:type="dxa"/>
        <w:jc w:val="center"/>
        <w:tblLayout w:type="fixed"/>
        <w:tblLook w:val="04A0" w:firstRow="1" w:lastRow="0" w:firstColumn="1" w:lastColumn="0" w:noHBand="0" w:noVBand="1"/>
      </w:tblPr>
      <w:tblGrid>
        <w:gridCol w:w="1704"/>
        <w:gridCol w:w="2969"/>
        <w:gridCol w:w="3402"/>
      </w:tblGrid>
      <w:tr w:rsidR="00545DA4" w14:paraId="39A80643" w14:textId="77777777" w:rsidTr="00D517B2">
        <w:trPr>
          <w:trHeight w:val="285"/>
          <w:jc w:val="center"/>
        </w:trPr>
        <w:tc>
          <w:tcPr>
            <w:tcW w:w="1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A2BC883" w14:textId="77777777" w:rsidR="00545DA4" w:rsidRDefault="00545DA4" w:rsidP="00545DA4">
            <w:pPr>
              <w:pStyle w:val="TAH"/>
              <w:rPr>
                <w:lang w:eastAsia="zh-CN"/>
              </w:rPr>
            </w:pPr>
          </w:p>
        </w:tc>
        <w:tc>
          <w:tcPr>
            <w:tcW w:w="2969" w:type="dxa"/>
            <w:tcBorders>
              <w:top w:val="single" w:sz="4" w:space="0" w:color="auto"/>
              <w:left w:val="nil"/>
              <w:bottom w:val="single" w:sz="4" w:space="0" w:color="auto"/>
              <w:right w:val="single" w:sz="4" w:space="0" w:color="auto"/>
            </w:tcBorders>
            <w:shd w:val="clear" w:color="auto" w:fill="FFFFFF" w:themeFill="background1"/>
            <w:noWrap/>
            <w:vAlign w:val="center"/>
          </w:tcPr>
          <w:p w14:paraId="3D0A75EC" w14:textId="265A884D" w:rsidR="00545DA4" w:rsidRPr="00F96614" w:rsidRDefault="00545DA4" w:rsidP="00CD3AE1">
            <w:pPr>
              <w:pStyle w:val="TAH"/>
            </w:pPr>
            <w:r>
              <w:rPr>
                <w:rFonts w:hint="eastAsia"/>
                <w:lang w:eastAsia="zh-CN"/>
              </w:rPr>
              <w:t>S</w:t>
            </w:r>
            <w:r>
              <w:rPr>
                <w:lang w:eastAsia="zh-CN"/>
              </w:rPr>
              <w:t>olution#3</w:t>
            </w:r>
          </w:p>
        </w:tc>
        <w:tc>
          <w:tcPr>
            <w:tcW w:w="3402" w:type="dxa"/>
            <w:tcBorders>
              <w:top w:val="single" w:sz="4" w:space="0" w:color="auto"/>
              <w:left w:val="nil"/>
              <w:bottom w:val="single" w:sz="4" w:space="0" w:color="auto"/>
              <w:right w:val="single" w:sz="4" w:space="0" w:color="auto"/>
            </w:tcBorders>
            <w:shd w:val="clear" w:color="auto" w:fill="FFFFFF" w:themeFill="background1"/>
            <w:noWrap/>
            <w:vAlign w:val="center"/>
          </w:tcPr>
          <w:p w14:paraId="555ABC05" w14:textId="4C8D09D9" w:rsidR="00545DA4" w:rsidRPr="00F96614" w:rsidRDefault="00545DA4" w:rsidP="00CD3AE1">
            <w:pPr>
              <w:pStyle w:val="TAH"/>
            </w:pPr>
            <w:r>
              <w:rPr>
                <w:rFonts w:hint="eastAsia"/>
                <w:lang w:eastAsia="zh-CN"/>
              </w:rPr>
              <w:t>S</w:t>
            </w:r>
            <w:r>
              <w:rPr>
                <w:lang w:eastAsia="zh-CN"/>
              </w:rPr>
              <w:t>olution#4</w:t>
            </w:r>
          </w:p>
        </w:tc>
      </w:tr>
      <w:tr w:rsidR="00545DA4" w14:paraId="48B251B1" w14:textId="77777777" w:rsidTr="00D517B2">
        <w:trPr>
          <w:trHeight w:val="324"/>
          <w:jc w:val="center"/>
        </w:trPr>
        <w:tc>
          <w:tcPr>
            <w:tcW w:w="1704" w:type="dxa"/>
            <w:tcBorders>
              <w:top w:val="single" w:sz="4" w:space="0" w:color="auto"/>
              <w:left w:val="single" w:sz="4" w:space="0" w:color="auto"/>
              <w:bottom w:val="single" w:sz="4" w:space="0" w:color="auto"/>
              <w:right w:val="single" w:sz="4" w:space="0" w:color="auto"/>
            </w:tcBorders>
            <w:vAlign w:val="center"/>
          </w:tcPr>
          <w:p w14:paraId="43C5F026" w14:textId="07847261" w:rsidR="00545DA4" w:rsidRPr="00F96614" w:rsidRDefault="00545DA4" w:rsidP="00A1233F">
            <w:pPr>
              <w:pStyle w:val="TAL"/>
              <w:jc w:val="center"/>
            </w:pPr>
            <w:r w:rsidRPr="00545DA4">
              <w:t>Function</w:t>
            </w:r>
          </w:p>
        </w:tc>
        <w:tc>
          <w:tcPr>
            <w:tcW w:w="2969" w:type="dxa"/>
            <w:tcBorders>
              <w:top w:val="single" w:sz="4" w:space="0" w:color="auto"/>
              <w:left w:val="single" w:sz="4" w:space="0" w:color="auto"/>
              <w:bottom w:val="single" w:sz="4" w:space="0" w:color="auto"/>
              <w:right w:val="single" w:sz="4" w:space="0" w:color="auto"/>
            </w:tcBorders>
            <w:noWrap/>
            <w:vAlign w:val="center"/>
          </w:tcPr>
          <w:p w14:paraId="5DC2E593" w14:textId="56D061E3" w:rsidR="00545DA4" w:rsidRPr="00F96614" w:rsidRDefault="005E19F1" w:rsidP="00A1233F">
            <w:pPr>
              <w:pStyle w:val="TAL"/>
              <w:jc w:val="both"/>
            </w:pPr>
            <w:r w:rsidRPr="005E19F1">
              <w:t>Support user IMS registration and voice service.</w:t>
            </w:r>
          </w:p>
        </w:tc>
        <w:tc>
          <w:tcPr>
            <w:tcW w:w="3402" w:type="dxa"/>
            <w:tcBorders>
              <w:top w:val="single" w:sz="4" w:space="0" w:color="auto"/>
              <w:left w:val="single" w:sz="4" w:space="0" w:color="auto"/>
              <w:bottom w:val="single" w:sz="4" w:space="0" w:color="auto"/>
              <w:right w:val="single" w:sz="4" w:space="0" w:color="auto"/>
            </w:tcBorders>
            <w:noWrap/>
            <w:vAlign w:val="center"/>
          </w:tcPr>
          <w:p w14:paraId="18EE2AD2" w14:textId="233F9DAD" w:rsidR="00545DA4" w:rsidRPr="00F96614" w:rsidRDefault="005E19F1" w:rsidP="00A1233F">
            <w:pPr>
              <w:pStyle w:val="TAL"/>
              <w:jc w:val="both"/>
            </w:pPr>
            <w:r w:rsidRPr="008321C4">
              <w:t>Support user IMS registration and voice service.</w:t>
            </w:r>
          </w:p>
        </w:tc>
      </w:tr>
      <w:tr w:rsidR="00545DA4" w14:paraId="75E73074" w14:textId="77777777" w:rsidTr="00D517B2">
        <w:trPr>
          <w:trHeight w:val="324"/>
          <w:jc w:val="center"/>
        </w:trPr>
        <w:tc>
          <w:tcPr>
            <w:tcW w:w="1704" w:type="dxa"/>
            <w:tcBorders>
              <w:top w:val="single" w:sz="4" w:space="0" w:color="auto"/>
              <w:left w:val="single" w:sz="4" w:space="0" w:color="auto"/>
              <w:bottom w:val="single" w:sz="4" w:space="0" w:color="auto"/>
              <w:right w:val="single" w:sz="4" w:space="0" w:color="auto"/>
            </w:tcBorders>
            <w:vAlign w:val="center"/>
          </w:tcPr>
          <w:p w14:paraId="180112EE" w14:textId="63C3A734" w:rsidR="00545DA4" w:rsidRPr="00F96614" w:rsidRDefault="00545DA4" w:rsidP="00A1233F">
            <w:pPr>
              <w:pStyle w:val="TAL"/>
              <w:jc w:val="center"/>
            </w:pPr>
            <w:r>
              <w:t>P</w:t>
            </w:r>
            <w:r w:rsidRPr="00545DA4">
              <w:t>erformance</w:t>
            </w:r>
          </w:p>
        </w:tc>
        <w:tc>
          <w:tcPr>
            <w:tcW w:w="2969" w:type="dxa"/>
            <w:tcBorders>
              <w:top w:val="single" w:sz="4" w:space="0" w:color="auto"/>
              <w:left w:val="single" w:sz="4" w:space="0" w:color="auto"/>
              <w:bottom w:val="single" w:sz="4" w:space="0" w:color="auto"/>
              <w:right w:val="single" w:sz="4" w:space="0" w:color="auto"/>
            </w:tcBorders>
            <w:noWrap/>
            <w:vAlign w:val="center"/>
          </w:tcPr>
          <w:p w14:paraId="1EB442E9" w14:textId="28636664" w:rsidR="00545DA4" w:rsidRPr="00F96614" w:rsidRDefault="005E19F1" w:rsidP="005E19F1">
            <w:pPr>
              <w:pStyle w:val="TAL"/>
              <w:rPr>
                <w:lang w:eastAsia="zh-CN"/>
              </w:rPr>
            </w:pPr>
            <w:r w:rsidRPr="005E19F1">
              <w:t xml:space="preserve">The </w:t>
            </w:r>
            <w:r w:rsidR="001D7CC8">
              <w:t>dedicated AS</w:t>
            </w:r>
            <w:r w:rsidRPr="005E19F1">
              <w:t xml:space="preserve"> supports the SIP processing capacity of approximately 30,000 CAPS and didn't impact existing network processes and NFs.</w:t>
            </w:r>
          </w:p>
        </w:tc>
        <w:tc>
          <w:tcPr>
            <w:tcW w:w="3402" w:type="dxa"/>
            <w:tcBorders>
              <w:top w:val="single" w:sz="4" w:space="0" w:color="auto"/>
              <w:left w:val="single" w:sz="4" w:space="0" w:color="auto"/>
              <w:bottom w:val="single" w:sz="4" w:space="0" w:color="auto"/>
              <w:right w:val="single" w:sz="4" w:space="0" w:color="auto"/>
            </w:tcBorders>
            <w:noWrap/>
            <w:vAlign w:val="center"/>
          </w:tcPr>
          <w:p w14:paraId="0477A709" w14:textId="62025CFE" w:rsidR="00545DA4" w:rsidRPr="00F96614" w:rsidRDefault="001D7CC8" w:rsidP="00E728A1">
            <w:pPr>
              <w:pStyle w:val="TAL"/>
            </w:pPr>
            <w:r w:rsidRPr="00C82326">
              <w:t xml:space="preserve">The I-CSCF needs to interact with </w:t>
            </w:r>
            <w:r>
              <w:rPr>
                <w:rFonts w:hint="eastAsia"/>
                <w:lang w:eastAsia="zh-CN"/>
              </w:rPr>
              <w:t>every</w:t>
            </w:r>
            <w:r w:rsidRPr="00C82326">
              <w:t xml:space="preserve"> S-CSCF</w:t>
            </w:r>
            <w:r>
              <w:rPr>
                <w:rFonts w:hint="eastAsia"/>
                <w:lang w:eastAsia="zh-CN"/>
              </w:rPr>
              <w:t xml:space="preserve"> deployed in the network</w:t>
            </w:r>
            <w:r w:rsidRPr="00C82326">
              <w:t xml:space="preserve"> with higher signalling overhead</w:t>
            </w:r>
            <w:r>
              <w:t xml:space="preserve"> </w:t>
            </w:r>
            <w:r>
              <w:rPr>
                <w:rFonts w:hint="eastAsia"/>
                <w:lang w:eastAsia="zh-CN"/>
              </w:rPr>
              <w:t>and</w:t>
            </w:r>
            <w:r>
              <w:rPr>
                <w:lang w:eastAsia="zh-CN"/>
              </w:rPr>
              <w:t xml:space="preserve"> </w:t>
            </w:r>
            <w:r>
              <w:rPr>
                <w:rFonts w:hint="eastAsia"/>
                <w:lang w:eastAsia="zh-CN"/>
              </w:rPr>
              <w:t xml:space="preserve">more </w:t>
            </w:r>
            <w:r w:rsidRPr="00C82326">
              <w:t>complex routing data configuration</w:t>
            </w:r>
            <w:r>
              <w:rPr>
                <w:rFonts w:hint="eastAsia"/>
                <w:lang w:eastAsia="zh-CN"/>
              </w:rPr>
              <w:t xml:space="preserve">, which may bring potential new risks of </w:t>
            </w:r>
            <w:r w:rsidRPr="007959BA">
              <w:t>signa</w:t>
            </w:r>
            <w:r>
              <w:rPr>
                <w:rFonts w:hint="eastAsia"/>
                <w:lang w:eastAsia="zh-CN"/>
              </w:rPr>
              <w:t>l</w:t>
            </w:r>
            <w:r w:rsidRPr="007959BA">
              <w:t>ling storm</w:t>
            </w:r>
            <w:r>
              <w:rPr>
                <w:lang w:eastAsia="zh-CN"/>
              </w:rPr>
              <w:t>.</w:t>
            </w:r>
          </w:p>
        </w:tc>
      </w:tr>
      <w:tr w:rsidR="00545DA4" w14:paraId="0EAD3955" w14:textId="77777777" w:rsidTr="00D517B2">
        <w:trPr>
          <w:trHeight w:val="285"/>
          <w:jc w:val="center"/>
        </w:trPr>
        <w:tc>
          <w:tcPr>
            <w:tcW w:w="1704" w:type="dxa"/>
            <w:tcBorders>
              <w:top w:val="single" w:sz="4" w:space="0" w:color="auto"/>
              <w:left w:val="single" w:sz="4" w:space="0" w:color="auto"/>
              <w:bottom w:val="single" w:sz="4" w:space="0" w:color="auto"/>
              <w:right w:val="single" w:sz="4" w:space="0" w:color="auto"/>
            </w:tcBorders>
            <w:vAlign w:val="center"/>
          </w:tcPr>
          <w:p w14:paraId="3BBFE7B4" w14:textId="33C494A5" w:rsidR="00545DA4" w:rsidRPr="00F96614" w:rsidRDefault="00545DA4" w:rsidP="00A1233F">
            <w:pPr>
              <w:pStyle w:val="TAL"/>
              <w:jc w:val="center"/>
            </w:pPr>
            <w:r>
              <w:rPr>
                <w:rFonts w:hint="eastAsia"/>
                <w:lang w:eastAsia="zh-CN"/>
              </w:rPr>
              <w:t>C</w:t>
            </w:r>
            <w:r>
              <w:rPr>
                <w:lang w:eastAsia="zh-CN"/>
              </w:rPr>
              <w:t>ost</w:t>
            </w:r>
          </w:p>
        </w:tc>
        <w:tc>
          <w:tcPr>
            <w:tcW w:w="2969" w:type="dxa"/>
            <w:tcBorders>
              <w:top w:val="single" w:sz="4" w:space="0" w:color="auto"/>
              <w:left w:val="single" w:sz="4" w:space="0" w:color="auto"/>
              <w:bottom w:val="single" w:sz="4" w:space="0" w:color="auto"/>
              <w:right w:val="single" w:sz="4" w:space="0" w:color="auto"/>
            </w:tcBorders>
            <w:noWrap/>
            <w:vAlign w:val="center"/>
          </w:tcPr>
          <w:p w14:paraId="1E9CDBE7" w14:textId="085BD39D" w:rsidR="00545DA4" w:rsidRPr="00F96614" w:rsidRDefault="007959BA" w:rsidP="00BF549D">
            <w:pPr>
              <w:pStyle w:val="TAL"/>
            </w:pPr>
            <w:r>
              <w:t xml:space="preserve">This highly centralized deployment </w:t>
            </w:r>
            <w:r>
              <w:rPr>
                <w:rFonts w:hint="eastAsia"/>
                <w:lang w:eastAsia="zh-CN"/>
              </w:rPr>
              <w:t>of</w:t>
            </w:r>
            <w:r>
              <w:rPr>
                <w:lang w:eastAsia="zh-CN"/>
              </w:rPr>
              <w:t xml:space="preserve"> </w:t>
            </w:r>
            <w:r>
              <w:rPr>
                <w:rFonts w:hint="eastAsia"/>
                <w:lang w:eastAsia="zh-CN"/>
              </w:rPr>
              <w:t>t</w:t>
            </w:r>
            <w:r w:rsidRPr="00BF549D">
              <w:t xml:space="preserve">he </w:t>
            </w:r>
            <w:r w:rsidR="001D7CC8">
              <w:t>dedicated AS</w:t>
            </w:r>
            <w:r w:rsidRPr="00BF549D">
              <w:t xml:space="preserve"> </w:t>
            </w:r>
            <w:r>
              <w:t>significantly reduces initial investment</w:t>
            </w:r>
            <w:r>
              <w:rPr>
                <w:rFonts w:hint="eastAsia"/>
                <w:lang w:eastAsia="zh-CN"/>
              </w:rPr>
              <w:t>,</w:t>
            </w:r>
            <w:r>
              <w:t xml:space="preserve"> and later operation and maintenance costs</w:t>
            </w:r>
            <w:r>
              <w:rPr>
                <w:rFonts w:hint="eastAsia"/>
                <w:lang w:eastAsia="zh-CN"/>
              </w:rPr>
              <w:t>.</w:t>
            </w:r>
          </w:p>
        </w:tc>
        <w:tc>
          <w:tcPr>
            <w:tcW w:w="3402" w:type="dxa"/>
            <w:tcBorders>
              <w:top w:val="single" w:sz="4" w:space="0" w:color="auto"/>
              <w:left w:val="single" w:sz="4" w:space="0" w:color="auto"/>
              <w:bottom w:val="single" w:sz="4" w:space="0" w:color="auto"/>
              <w:right w:val="single" w:sz="4" w:space="0" w:color="auto"/>
            </w:tcBorders>
            <w:noWrap/>
            <w:vAlign w:val="center"/>
          </w:tcPr>
          <w:p w14:paraId="02ACF4DA" w14:textId="2D9F6909" w:rsidR="00545DA4" w:rsidRPr="00F96614" w:rsidRDefault="00BF549D" w:rsidP="00BF549D">
            <w:pPr>
              <w:pStyle w:val="TAL"/>
            </w:pPr>
            <w:r w:rsidRPr="00BF549D">
              <w:t xml:space="preserve">The OPTIONS solution requires not only the entire network I-CSCF and S-CSCF upgrades, but also the </w:t>
            </w:r>
            <w:r w:rsidR="00DC6BCD">
              <w:rPr>
                <w:rFonts w:hint="eastAsia"/>
                <w:lang w:eastAsia="zh-CN"/>
              </w:rPr>
              <w:t>increasing</w:t>
            </w:r>
            <w:r w:rsidR="00DC6BCD">
              <w:rPr>
                <w:lang w:eastAsia="zh-CN"/>
              </w:rPr>
              <w:t xml:space="preserve"> </w:t>
            </w:r>
            <w:r w:rsidRPr="00BF549D">
              <w:t>p</w:t>
            </w:r>
            <w:r w:rsidR="00DC6BCD">
              <w:rPr>
                <w:rFonts w:hint="eastAsia"/>
                <w:lang w:eastAsia="zh-CN"/>
              </w:rPr>
              <w:t>rocurement</w:t>
            </w:r>
            <w:r w:rsidRPr="00BF549D">
              <w:t xml:space="preserve"> </w:t>
            </w:r>
            <w:r w:rsidR="00DC6BCD">
              <w:rPr>
                <w:rFonts w:hint="eastAsia"/>
                <w:lang w:eastAsia="zh-CN"/>
              </w:rPr>
              <w:t>of</w:t>
            </w:r>
            <w:r w:rsidR="00DC6BCD">
              <w:t xml:space="preserve"> </w:t>
            </w:r>
            <w:r w:rsidRPr="00BF549D">
              <w:t>license.</w:t>
            </w:r>
          </w:p>
        </w:tc>
      </w:tr>
      <w:tr w:rsidR="00545DA4" w14:paraId="66225B32" w14:textId="77777777" w:rsidTr="00D517B2">
        <w:trPr>
          <w:trHeight w:val="285"/>
          <w:jc w:val="center"/>
        </w:trPr>
        <w:tc>
          <w:tcPr>
            <w:tcW w:w="1704" w:type="dxa"/>
            <w:tcBorders>
              <w:top w:val="single" w:sz="4" w:space="0" w:color="auto"/>
              <w:left w:val="single" w:sz="4" w:space="0" w:color="auto"/>
              <w:bottom w:val="single" w:sz="4" w:space="0" w:color="auto"/>
              <w:right w:val="single" w:sz="4" w:space="0" w:color="auto"/>
            </w:tcBorders>
            <w:vAlign w:val="center"/>
          </w:tcPr>
          <w:p w14:paraId="5175B659" w14:textId="55D0F859" w:rsidR="00545DA4" w:rsidRPr="00F96614" w:rsidRDefault="00545DA4" w:rsidP="00A1233F">
            <w:pPr>
              <w:pStyle w:val="TAL"/>
              <w:jc w:val="center"/>
            </w:pPr>
            <w:r>
              <w:t>C</w:t>
            </w:r>
            <w:r w:rsidRPr="00545DA4">
              <w:t>ompatibility</w:t>
            </w:r>
          </w:p>
        </w:tc>
        <w:tc>
          <w:tcPr>
            <w:tcW w:w="2969" w:type="dxa"/>
            <w:tcBorders>
              <w:top w:val="single" w:sz="4" w:space="0" w:color="auto"/>
              <w:left w:val="single" w:sz="4" w:space="0" w:color="auto"/>
              <w:bottom w:val="single" w:sz="4" w:space="0" w:color="auto"/>
              <w:right w:val="single" w:sz="4" w:space="0" w:color="auto"/>
            </w:tcBorders>
            <w:noWrap/>
            <w:vAlign w:val="center"/>
          </w:tcPr>
          <w:p w14:paraId="2B251A87" w14:textId="09AAA938" w:rsidR="00545DA4" w:rsidRPr="00F96614" w:rsidRDefault="00DD7304" w:rsidP="00E728A1">
            <w:pPr>
              <w:pStyle w:val="TAL"/>
            </w:pPr>
            <w:r>
              <w:rPr>
                <w:rFonts w:hint="eastAsia"/>
                <w:lang w:eastAsia="zh-CN"/>
              </w:rPr>
              <w:t>W</w:t>
            </w:r>
            <w:r w:rsidR="00CD3AE1" w:rsidRPr="00545DA4">
              <w:t xml:space="preserve">ithout </w:t>
            </w:r>
            <w:r w:rsidR="00A1233F">
              <w:t xml:space="preserve">any </w:t>
            </w:r>
            <w:r w:rsidR="00CD3AE1" w:rsidRPr="00545DA4">
              <w:t xml:space="preserve">modifications to the network functions and upgrades to the </w:t>
            </w:r>
            <w:r w:rsidR="00CD3AE1">
              <w:t xml:space="preserve">IMS </w:t>
            </w:r>
            <w:r w:rsidR="00CD3AE1" w:rsidRPr="00545DA4">
              <w:t>network</w:t>
            </w:r>
            <w:r w:rsidR="007959BA">
              <w:t>, so it can be deployed quickly to avoid</w:t>
            </w:r>
            <w:r w:rsidR="00E728A1" w:rsidRPr="00E728A1">
              <w:t xml:space="preserve"> the risk of </w:t>
            </w:r>
            <w:proofErr w:type="spellStart"/>
            <w:r w:rsidR="00E728A1" w:rsidRPr="00E728A1">
              <w:t>signaling</w:t>
            </w:r>
            <w:proofErr w:type="spellEnd"/>
            <w:r w:rsidR="00E728A1" w:rsidRPr="00E728A1">
              <w:t xml:space="preserve"> storms as early as possible.</w:t>
            </w:r>
          </w:p>
        </w:tc>
        <w:tc>
          <w:tcPr>
            <w:tcW w:w="3402" w:type="dxa"/>
            <w:tcBorders>
              <w:top w:val="single" w:sz="4" w:space="0" w:color="auto"/>
              <w:left w:val="single" w:sz="4" w:space="0" w:color="auto"/>
              <w:bottom w:val="single" w:sz="4" w:space="0" w:color="auto"/>
              <w:right w:val="single" w:sz="4" w:space="0" w:color="auto"/>
            </w:tcBorders>
            <w:noWrap/>
            <w:vAlign w:val="center"/>
          </w:tcPr>
          <w:p w14:paraId="49776EFB" w14:textId="73817451" w:rsidR="00545DA4" w:rsidRPr="00F96614" w:rsidRDefault="00CD3AE1" w:rsidP="00BF549D">
            <w:pPr>
              <w:pStyle w:val="TAL"/>
            </w:pPr>
            <w:r>
              <w:t>Solution#4</w:t>
            </w:r>
            <w:r w:rsidR="00A1233F">
              <w:t xml:space="preserve"> nee</w:t>
            </w:r>
            <w:r>
              <w:t xml:space="preserve">ds to </w:t>
            </w:r>
            <w:r w:rsidR="00BF549D">
              <w:t>extend</w:t>
            </w:r>
            <w:r w:rsidR="00545DA4" w:rsidRPr="00545DA4">
              <w:t xml:space="preserve"> the </w:t>
            </w:r>
            <w:r w:rsidR="00DC6BCD">
              <w:rPr>
                <w:rFonts w:hint="eastAsia"/>
                <w:lang w:eastAsia="zh-CN"/>
              </w:rPr>
              <w:t>new</w:t>
            </w:r>
            <w:r w:rsidR="00DC6BCD">
              <w:t xml:space="preserve"> </w:t>
            </w:r>
            <w:r w:rsidR="00545DA4" w:rsidRPr="00545DA4">
              <w:t>OPTION</w:t>
            </w:r>
            <w:r w:rsidR="00545DA4">
              <w:t>S</w:t>
            </w:r>
            <w:r w:rsidR="00BF549D">
              <w:t xml:space="preserve"> mechanism</w:t>
            </w:r>
            <w:r w:rsidR="00545DA4">
              <w:t>.</w:t>
            </w:r>
            <w:r w:rsidR="00A1233F">
              <w:t xml:space="preserve"> </w:t>
            </w:r>
            <w:r w:rsidR="00C15998" w:rsidRPr="00C15998">
              <w:t>For this reason, it is firs</w:t>
            </w:r>
            <w:r w:rsidR="00C15998">
              <w:t>t of all necessary to standardiz</w:t>
            </w:r>
            <w:r w:rsidR="00C15998" w:rsidRPr="00C15998">
              <w:t>e the OPTIONS at the protocol level.</w:t>
            </w:r>
          </w:p>
        </w:tc>
      </w:tr>
    </w:tbl>
    <w:p w14:paraId="6FB025C8" w14:textId="64167B40" w:rsidR="00FA7027" w:rsidRDefault="00FA7027" w:rsidP="00FA7027">
      <w:pPr>
        <w:pStyle w:val="TF"/>
        <w:spacing w:beforeLines="100" w:before="240"/>
        <w:rPr>
          <w:lang w:val="en-US" w:eastAsia="zh-CN"/>
        </w:rPr>
      </w:pPr>
      <w:r>
        <w:rPr>
          <w:rFonts w:hint="eastAsia"/>
          <w:lang w:val="en-US" w:eastAsia="zh-CN"/>
        </w:rPr>
        <w:t xml:space="preserve">Table </w:t>
      </w:r>
      <w:r>
        <w:rPr>
          <w:lang w:val="en-US" w:eastAsia="zh-CN"/>
        </w:rPr>
        <w:t>4</w:t>
      </w:r>
      <w:r>
        <w:rPr>
          <w:rFonts w:hint="eastAsia"/>
          <w:lang w:val="en-US" w:eastAsia="zh-CN"/>
        </w:rPr>
        <w:t xml:space="preserve">: </w:t>
      </w:r>
      <w:proofErr w:type="spellStart"/>
      <w:r>
        <w:rPr>
          <w:lang w:val="en-US" w:eastAsia="zh-CN"/>
        </w:rPr>
        <w:t>Compar</w:t>
      </w:r>
      <w:r w:rsidR="002D7F24">
        <w:rPr>
          <w:rFonts w:hint="eastAsia"/>
          <w:lang w:val="en-US" w:eastAsia="zh-CN"/>
        </w:rPr>
        <w:t>ision</w:t>
      </w:r>
      <w:proofErr w:type="spellEnd"/>
      <w:r>
        <w:rPr>
          <w:lang w:val="en-US" w:eastAsia="zh-CN"/>
        </w:rPr>
        <w:t xml:space="preserve"> of Solution#3 and Solution#4</w:t>
      </w:r>
    </w:p>
    <w:p w14:paraId="5CF3C54D" w14:textId="5121F519" w:rsidR="009010DC" w:rsidRPr="00C82326" w:rsidRDefault="00C82326">
      <w:pPr>
        <w:rPr>
          <w:rFonts w:ascii="Arial" w:hAnsi="Arial" w:cs="Arial"/>
          <w:lang w:val="en-US" w:eastAsia="zh-CN"/>
        </w:rPr>
      </w:pPr>
      <w:r w:rsidRPr="008F0EE5">
        <w:rPr>
          <w:b/>
          <w:bCs/>
          <w:lang w:val="en-US" w:eastAsia="zh-CN"/>
        </w:rPr>
        <w:t>Observation 3:</w:t>
      </w:r>
      <w:r w:rsidRPr="008F0EE5">
        <w:rPr>
          <w:b/>
          <w:bCs/>
          <w:lang w:val="en-US" w:eastAsia="zh-CN"/>
        </w:rPr>
        <w:tab/>
        <w:t xml:space="preserve">The </w:t>
      </w:r>
      <w:r w:rsidR="001D7CC8">
        <w:rPr>
          <w:b/>
          <w:bCs/>
          <w:lang w:val="en-US" w:eastAsia="zh-CN"/>
        </w:rPr>
        <w:t>dedicated AS</w:t>
      </w:r>
      <w:r w:rsidRPr="008F0EE5">
        <w:rPr>
          <w:b/>
          <w:bCs/>
          <w:lang w:val="en-US" w:eastAsia="zh-CN"/>
        </w:rPr>
        <w:t xml:space="preserve"> solution</w:t>
      </w:r>
      <w:r w:rsidR="002C674A">
        <w:rPr>
          <w:rFonts w:hint="eastAsia"/>
          <w:b/>
          <w:bCs/>
          <w:lang w:val="en-US" w:eastAsia="zh-CN"/>
        </w:rPr>
        <w:t xml:space="preserve"> (Solution#3)</w:t>
      </w:r>
      <w:r w:rsidRPr="008F0EE5">
        <w:rPr>
          <w:b/>
          <w:bCs/>
          <w:lang w:val="en-US" w:eastAsia="zh-CN"/>
        </w:rPr>
        <w:t xml:space="preserve"> </w:t>
      </w:r>
      <w:r w:rsidR="003A547C">
        <w:rPr>
          <w:rFonts w:hint="eastAsia"/>
          <w:b/>
          <w:bCs/>
          <w:lang w:val="en-US" w:eastAsia="zh-CN"/>
        </w:rPr>
        <w:t>has advantages in terms of</w:t>
      </w:r>
      <w:r w:rsidR="003A547C" w:rsidRPr="003A547C">
        <w:t xml:space="preserve"> </w:t>
      </w:r>
      <w:r w:rsidR="003A547C" w:rsidRPr="003A547C">
        <w:rPr>
          <w:b/>
          <w:bCs/>
          <w:lang w:val="en-US" w:eastAsia="zh-CN"/>
        </w:rPr>
        <w:t>performance, cost, and compatibility</w:t>
      </w:r>
      <w:r w:rsidR="003A547C">
        <w:rPr>
          <w:rFonts w:hint="eastAsia"/>
          <w:b/>
          <w:bCs/>
          <w:lang w:val="en-US" w:eastAsia="zh-CN"/>
        </w:rPr>
        <w:t>, especially for big operators.</w:t>
      </w:r>
    </w:p>
    <w:sectPr w:rsidR="009010DC" w:rsidRPr="00C82326">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F84BE" w14:textId="77777777" w:rsidR="00065051" w:rsidRDefault="00065051">
      <w:pPr>
        <w:spacing w:after="0"/>
      </w:pPr>
      <w:r>
        <w:separator/>
      </w:r>
    </w:p>
  </w:endnote>
  <w:endnote w:type="continuationSeparator" w:id="0">
    <w:p w14:paraId="1D54BC47" w14:textId="77777777" w:rsidR="00065051" w:rsidRDefault="00065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039A2" w14:textId="77777777" w:rsidR="00065051" w:rsidRDefault="00065051">
      <w:pPr>
        <w:spacing w:after="0"/>
      </w:pPr>
      <w:r>
        <w:separator/>
      </w:r>
    </w:p>
  </w:footnote>
  <w:footnote w:type="continuationSeparator" w:id="0">
    <w:p w14:paraId="4070A586" w14:textId="77777777" w:rsidR="00065051" w:rsidRDefault="000650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4A1DA" w14:textId="77777777" w:rsidR="009010DC" w:rsidRDefault="004B5B45">
    <w:pPr>
      <w:pStyle w:val="aa"/>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172A27"/>
    <w:rsid w:val="00000701"/>
    <w:rsid w:val="000011F2"/>
    <w:rsid w:val="00003C96"/>
    <w:rsid w:val="000057AB"/>
    <w:rsid w:val="000060CD"/>
    <w:rsid w:val="00007310"/>
    <w:rsid w:val="000075DA"/>
    <w:rsid w:val="00013C39"/>
    <w:rsid w:val="000156B8"/>
    <w:rsid w:val="00015F90"/>
    <w:rsid w:val="00022E4A"/>
    <w:rsid w:val="00023AE1"/>
    <w:rsid w:val="00037164"/>
    <w:rsid w:val="000375E3"/>
    <w:rsid w:val="000418B8"/>
    <w:rsid w:val="00043883"/>
    <w:rsid w:val="000539F0"/>
    <w:rsid w:val="000567B6"/>
    <w:rsid w:val="000571F3"/>
    <w:rsid w:val="0005757F"/>
    <w:rsid w:val="000630BD"/>
    <w:rsid w:val="00065051"/>
    <w:rsid w:val="000671FE"/>
    <w:rsid w:val="00070835"/>
    <w:rsid w:val="00074364"/>
    <w:rsid w:val="0007625C"/>
    <w:rsid w:val="00080747"/>
    <w:rsid w:val="0008427A"/>
    <w:rsid w:val="0008431B"/>
    <w:rsid w:val="00091760"/>
    <w:rsid w:val="00097B68"/>
    <w:rsid w:val="000A11FC"/>
    <w:rsid w:val="000A3859"/>
    <w:rsid w:val="000A4014"/>
    <w:rsid w:val="000B6066"/>
    <w:rsid w:val="000B6310"/>
    <w:rsid w:val="000B6487"/>
    <w:rsid w:val="000C6598"/>
    <w:rsid w:val="000C6DF3"/>
    <w:rsid w:val="000D104F"/>
    <w:rsid w:val="000F0E40"/>
    <w:rsid w:val="000F6578"/>
    <w:rsid w:val="000F73CB"/>
    <w:rsid w:val="000F76CD"/>
    <w:rsid w:val="001061AD"/>
    <w:rsid w:val="00107AAB"/>
    <w:rsid w:val="00117551"/>
    <w:rsid w:val="00117871"/>
    <w:rsid w:val="0012798E"/>
    <w:rsid w:val="001308CD"/>
    <w:rsid w:val="001332D1"/>
    <w:rsid w:val="00134762"/>
    <w:rsid w:val="0013504C"/>
    <w:rsid w:val="001420AC"/>
    <w:rsid w:val="00144AF8"/>
    <w:rsid w:val="00151453"/>
    <w:rsid w:val="0015319D"/>
    <w:rsid w:val="00154AF1"/>
    <w:rsid w:val="001553AD"/>
    <w:rsid w:val="0016030E"/>
    <w:rsid w:val="0016136B"/>
    <w:rsid w:val="00162A6F"/>
    <w:rsid w:val="00166369"/>
    <w:rsid w:val="00171A0C"/>
    <w:rsid w:val="00172A27"/>
    <w:rsid w:val="00173820"/>
    <w:rsid w:val="00173AEF"/>
    <w:rsid w:val="00173BB9"/>
    <w:rsid w:val="001805CC"/>
    <w:rsid w:val="001845A9"/>
    <w:rsid w:val="00185E3A"/>
    <w:rsid w:val="001903B7"/>
    <w:rsid w:val="00191CA7"/>
    <w:rsid w:val="00192C7C"/>
    <w:rsid w:val="00196CE7"/>
    <w:rsid w:val="001A2E85"/>
    <w:rsid w:val="001A4C82"/>
    <w:rsid w:val="001A6ED2"/>
    <w:rsid w:val="001A7136"/>
    <w:rsid w:val="001B4299"/>
    <w:rsid w:val="001B7492"/>
    <w:rsid w:val="001C16BF"/>
    <w:rsid w:val="001C3522"/>
    <w:rsid w:val="001C6E7C"/>
    <w:rsid w:val="001D1054"/>
    <w:rsid w:val="001D39EA"/>
    <w:rsid w:val="001D6808"/>
    <w:rsid w:val="001D7CC8"/>
    <w:rsid w:val="001E0F78"/>
    <w:rsid w:val="001E16C8"/>
    <w:rsid w:val="001E25BB"/>
    <w:rsid w:val="001E2704"/>
    <w:rsid w:val="001E41F3"/>
    <w:rsid w:val="001E5A1C"/>
    <w:rsid w:val="001F5548"/>
    <w:rsid w:val="001F6C9D"/>
    <w:rsid w:val="0020225A"/>
    <w:rsid w:val="00202CD5"/>
    <w:rsid w:val="0020508B"/>
    <w:rsid w:val="002100CD"/>
    <w:rsid w:val="00210E61"/>
    <w:rsid w:val="002112A1"/>
    <w:rsid w:val="00211CBC"/>
    <w:rsid w:val="00211D71"/>
    <w:rsid w:val="00212FF7"/>
    <w:rsid w:val="002160E9"/>
    <w:rsid w:val="002234E2"/>
    <w:rsid w:val="00223E80"/>
    <w:rsid w:val="0022469F"/>
    <w:rsid w:val="002264BB"/>
    <w:rsid w:val="002305C3"/>
    <w:rsid w:val="00232D54"/>
    <w:rsid w:val="00235CCA"/>
    <w:rsid w:val="00241C0F"/>
    <w:rsid w:val="00242243"/>
    <w:rsid w:val="0024268E"/>
    <w:rsid w:val="00242DA0"/>
    <w:rsid w:val="00247098"/>
    <w:rsid w:val="00247FAF"/>
    <w:rsid w:val="00253D8F"/>
    <w:rsid w:val="002601F1"/>
    <w:rsid w:val="00260D35"/>
    <w:rsid w:val="00262BAD"/>
    <w:rsid w:val="00263051"/>
    <w:rsid w:val="0026305A"/>
    <w:rsid w:val="00263710"/>
    <w:rsid w:val="002640BD"/>
    <w:rsid w:val="0026541F"/>
    <w:rsid w:val="00271306"/>
    <w:rsid w:val="00274894"/>
    <w:rsid w:val="00275D12"/>
    <w:rsid w:val="00275D87"/>
    <w:rsid w:val="002769F4"/>
    <w:rsid w:val="00285F95"/>
    <w:rsid w:val="00287E5E"/>
    <w:rsid w:val="00290926"/>
    <w:rsid w:val="00292AE7"/>
    <w:rsid w:val="00293253"/>
    <w:rsid w:val="00293FCC"/>
    <w:rsid w:val="00296582"/>
    <w:rsid w:val="002A19C1"/>
    <w:rsid w:val="002A268F"/>
    <w:rsid w:val="002A44C6"/>
    <w:rsid w:val="002A5758"/>
    <w:rsid w:val="002A648D"/>
    <w:rsid w:val="002B037C"/>
    <w:rsid w:val="002B1F0E"/>
    <w:rsid w:val="002B38EA"/>
    <w:rsid w:val="002B77D3"/>
    <w:rsid w:val="002C47B7"/>
    <w:rsid w:val="002C674A"/>
    <w:rsid w:val="002D106E"/>
    <w:rsid w:val="002D1B3F"/>
    <w:rsid w:val="002D7F24"/>
    <w:rsid w:val="002E3194"/>
    <w:rsid w:val="002E7D80"/>
    <w:rsid w:val="002F2DF2"/>
    <w:rsid w:val="002F375B"/>
    <w:rsid w:val="002F666F"/>
    <w:rsid w:val="00302236"/>
    <w:rsid w:val="00306F0D"/>
    <w:rsid w:val="00320F31"/>
    <w:rsid w:val="0032222F"/>
    <w:rsid w:val="00332BBF"/>
    <w:rsid w:val="00335FEA"/>
    <w:rsid w:val="00336A5E"/>
    <w:rsid w:val="00343595"/>
    <w:rsid w:val="00347CAD"/>
    <w:rsid w:val="00347ED9"/>
    <w:rsid w:val="00350472"/>
    <w:rsid w:val="00357923"/>
    <w:rsid w:val="00361937"/>
    <w:rsid w:val="0036451F"/>
    <w:rsid w:val="00370766"/>
    <w:rsid w:val="00371BA0"/>
    <w:rsid w:val="003720C9"/>
    <w:rsid w:val="00373CE9"/>
    <w:rsid w:val="003744D2"/>
    <w:rsid w:val="00375835"/>
    <w:rsid w:val="00381570"/>
    <w:rsid w:val="00384E06"/>
    <w:rsid w:val="003928C3"/>
    <w:rsid w:val="003962CE"/>
    <w:rsid w:val="003A0CBC"/>
    <w:rsid w:val="003A36A8"/>
    <w:rsid w:val="003A547C"/>
    <w:rsid w:val="003B2510"/>
    <w:rsid w:val="003B35D2"/>
    <w:rsid w:val="003B60BF"/>
    <w:rsid w:val="003C0F3B"/>
    <w:rsid w:val="003D51E7"/>
    <w:rsid w:val="003E0E18"/>
    <w:rsid w:val="003E29EF"/>
    <w:rsid w:val="003E658E"/>
    <w:rsid w:val="003F00E8"/>
    <w:rsid w:val="003F1A09"/>
    <w:rsid w:val="003F35FD"/>
    <w:rsid w:val="003F6265"/>
    <w:rsid w:val="00401227"/>
    <w:rsid w:val="0040232E"/>
    <w:rsid w:val="00404DE4"/>
    <w:rsid w:val="004053F5"/>
    <w:rsid w:val="00410096"/>
    <w:rsid w:val="00411AB4"/>
    <w:rsid w:val="004120CD"/>
    <w:rsid w:val="00412A0F"/>
    <w:rsid w:val="00416668"/>
    <w:rsid w:val="00423C2F"/>
    <w:rsid w:val="00424B44"/>
    <w:rsid w:val="00424CFA"/>
    <w:rsid w:val="00426873"/>
    <w:rsid w:val="00436BAB"/>
    <w:rsid w:val="00447F4D"/>
    <w:rsid w:val="00451D8C"/>
    <w:rsid w:val="004522E9"/>
    <w:rsid w:val="004543B0"/>
    <w:rsid w:val="0046185D"/>
    <w:rsid w:val="0046284B"/>
    <w:rsid w:val="00466D25"/>
    <w:rsid w:val="0047038B"/>
    <w:rsid w:val="00471289"/>
    <w:rsid w:val="00474CFB"/>
    <w:rsid w:val="0047623D"/>
    <w:rsid w:val="00476E8E"/>
    <w:rsid w:val="00481689"/>
    <w:rsid w:val="004818B1"/>
    <w:rsid w:val="004843F6"/>
    <w:rsid w:val="00486613"/>
    <w:rsid w:val="00486FED"/>
    <w:rsid w:val="00487BCC"/>
    <w:rsid w:val="0049014B"/>
    <w:rsid w:val="0049211E"/>
    <w:rsid w:val="0049222B"/>
    <w:rsid w:val="00492466"/>
    <w:rsid w:val="0049586D"/>
    <w:rsid w:val="0049670D"/>
    <w:rsid w:val="00496A50"/>
    <w:rsid w:val="00496BD7"/>
    <w:rsid w:val="004A1379"/>
    <w:rsid w:val="004A6CE2"/>
    <w:rsid w:val="004A7D28"/>
    <w:rsid w:val="004B0568"/>
    <w:rsid w:val="004B234F"/>
    <w:rsid w:val="004B5B45"/>
    <w:rsid w:val="004C6033"/>
    <w:rsid w:val="004C76A8"/>
    <w:rsid w:val="004D3847"/>
    <w:rsid w:val="004D59A5"/>
    <w:rsid w:val="004D7231"/>
    <w:rsid w:val="004E592F"/>
    <w:rsid w:val="004E65E0"/>
    <w:rsid w:val="004E6657"/>
    <w:rsid w:val="004E6B6B"/>
    <w:rsid w:val="004F0224"/>
    <w:rsid w:val="004F3B73"/>
    <w:rsid w:val="00505FCA"/>
    <w:rsid w:val="0050780D"/>
    <w:rsid w:val="00507FA2"/>
    <w:rsid w:val="005103B5"/>
    <w:rsid w:val="00510DA1"/>
    <w:rsid w:val="005111CA"/>
    <w:rsid w:val="00511F89"/>
    <w:rsid w:val="005175AE"/>
    <w:rsid w:val="005219A0"/>
    <w:rsid w:val="0052254F"/>
    <w:rsid w:val="00522F9B"/>
    <w:rsid w:val="00523606"/>
    <w:rsid w:val="00524812"/>
    <w:rsid w:val="005253D4"/>
    <w:rsid w:val="00525DE5"/>
    <w:rsid w:val="00537C64"/>
    <w:rsid w:val="00543D55"/>
    <w:rsid w:val="00545487"/>
    <w:rsid w:val="00545DA4"/>
    <w:rsid w:val="00563633"/>
    <w:rsid w:val="00565BED"/>
    <w:rsid w:val="005660BD"/>
    <w:rsid w:val="00567FC9"/>
    <w:rsid w:val="005717A2"/>
    <w:rsid w:val="00574921"/>
    <w:rsid w:val="00580AB5"/>
    <w:rsid w:val="00582272"/>
    <w:rsid w:val="0058703A"/>
    <w:rsid w:val="00587BD8"/>
    <w:rsid w:val="005920D5"/>
    <w:rsid w:val="00593C92"/>
    <w:rsid w:val="00594282"/>
    <w:rsid w:val="00595150"/>
    <w:rsid w:val="005959AE"/>
    <w:rsid w:val="005A3F92"/>
    <w:rsid w:val="005A4801"/>
    <w:rsid w:val="005A634A"/>
    <w:rsid w:val="005A6F5E"/>
    <w:rsid w:val="005B386E"/>
    <w:rsid w:val="005B5D33"/>
    <w:rsid w:val="005C094E"/>
    <w:rsid w:val="005C10E2"/>
    <w:rsid w:val="005C1635"/>
    <w:rsid w:val="005C1DEF"/>
    <w:rsid w:val="005C64CD"/>
    <w:rsid w:val="005D5305"/>
    <w:rsid w:val="005E03B4"/>
    <w:rsid w:val="005E0886"/>
    <w:rsid w:val="005E19F1"/>
    <w:rsid w:val="005E2C44"/>
    <w:rsid w:val="005E4909"/>
    <w:rsid w:val="005E658C"/>
    <w:rsid w:val="005F062B"/>
    <w:rsid w:val="005F2240"/>
    <w:rsid w:val="005F40FD"/>
    <w:rsid w:val="00600DC4"/>
    <w:rsid w:val="0060266D"/>
    <w:rsid w:val="006054B3"/>
    <w:rsid w:val="00607CA1"/>
    <w:rsid w:val="00610BE5"/>
    <w:rsid w:val="0061797E"/>
    <w:rsid w:val="00625A85"/>
    <w:rsid w:val="0063442D"/>
    <w:rsid w:val="006414FB"/>
    <w:rsid w:val="00642835"/>
    <w:rsid w:val="006446C9"/>
    <w:rsid w:val="00644B6A"/>
    <w:rsid w:val="006451C7"/>
    <w:rsid w:val="0064795C"/>
    <w:rsid w:val="0065003E"/>
    <w:rsid w:val="00652101"/>
    <w:rsid w:val="006521DB"/>
    <w:rsid w:val="0065370B"/>
    <w:rsid w:val="00654F50"/>
    <w:rsid w:val="00661793"/>
    <w:rsid w:val="00662B6F"/>
    <w:rsid w:val="00666F99"/>
    <w:rsid w:val="00671C44"/>
    <w:rsid w:val="00672129"/>
    <w:rsid w:val="006759ED"/>
    <w:rsid w:val="0067668E"/>
    <w:rsid w:val="00677137"/>
    <w:rsid w:val="0067728C"/>
    <w:rsid w:val="00677987"/>
    <w:rsid w:val="0068083A"/>
    <w:rsid w:val="00681DA1"/>
    <w:rsid w:val="00682211"/>
    <w:rsid w:val="00683C75"/>
    <w:rsid w:val="00685544"/>
    <w:rsid w:val="006865AE"/>
    <w:rsid w:val="00692DD3"/>
    <w:rsid w:val="00697E67"/>
    <w:rsid w:val="00697ED0"/>
    <w:rsid w:val="006A0945"/>
    <w:rsid w:val="006A0FAB"/>
    <w:rsid w:val="006A10D3"/>
    <w:rsid w:val="006A395E"/>
    <w:rsid w:val="006B3F71"/>
    <w:rsid w:val="006B5F24"/>
    <w:rsid w:val="006B629D"/>
    <w:rsid w:val="006B7B2A"/>
    <w:rsid w:val="006C034C"/>
    <w:rsid w:val="006C22E7"/>
    <w:rsid w:val="006C2904"/>
    <w:rsid w:val="006C629C"/>
    <w:rsid w:val="006C7004"/>
    <w:rsid w:val="006C7281"/>
    <w:rsid w:val="006D2D9C"/>
    <w:rsid w:val="006D4207"/>
    <w:rsid w:val="006D4806"/>
    <w:rsid w:val="006D5EC3"/>
    <w:rsid w:val="006D71C2"/>
    <w:rsid w:val="006D7EBE"/>
    <w:rsid w:val="006E0082"/>
    <w:rsid w:val="006E21FB"/>
    <w:rsid w:val="006E372C"/>
    <w:rsid w:val="006F3D62"/>
    <w:rsid w:val="006F7271"/>
    <w:rsid w:val="006F7DAD"/>
    <w:rsid w:val="007010B6"/>
    <w:rsid w:val="0070231A"/>
    <w:rsid w:val="00702F98"/>
    <w:rsid w:val="0070678D"/>
    <w:rsid w:val="00707B34"/>
    <w:rsid w:val="007125BE"/>
    <w:rsid w:val="00713847"/>
    <w:rsid w:val="00717CB6"/>
    <w:rsid w:val="00721A93"/>
    <w:rsid w:val="00722FA4"/>
    <w:rsid w:val="00723F91"/>
    <w:rsid w:val="00727B40"/>
    <w:rsid w:val="00733578"/>
    <w:rsid w:val="00733E27"/>
    <w:rsid w:val="00740575"/>
    <w:rsid w:val="0074090F"/>
    <w:rsid w:val="007479F4"/>
    <w:rsid w:val="007552E7"/>
    <w:rsid w:val="007649B4"/>
    <w:rsid w:val="00773CA7"/>
    <w:rsid w:val="007759A3"/>
    <w:rsid w:val="00776746"/>
    <w:rsid w:val="007827E6"/>
    <w:rsid w:val="00784867"/>
    <w:rsid w:val="0078587E"/>
    <w:rsid w:val="007862A6"/>
    <w:rsid w:val="00787730"/>
    <w:rsid w:val="00791ED3"/>
    <w:rsid w:val="007959BA"/>
    <w:rsid w:val="007A17A9"/>
    <w:rsid w:val="007A3409"/>
    <w:rsid w:val="007A4A08"/>
    <w:rsid w:val="007A5438"/>
    <w:rsid w:val="007B4183"/>
    <w:rsid w:val="007B4EE2"/>
    <w:rsid w:val="007B512A"/>
    <w:rsid w:val="007B5E3B"/>
    <w:rsid w:val="007C0D43"/>
    <w:rsid w:val="007C0DF2"/>
    <w:rsid w:val="007C147D"/>
    <w:rsid w:val="007C2097"/>
    <w:rsid w:val="007C3964"/>
    <w:rsid w:val="007C46D8"/>
    <w:rsid w:val="007E0DCE"/>
    <w:rsid w:val="007F6D16"/>
    <w:rsid w:val="00800104"/>
    <w:rsid w:val="00803989"/>
    <w:rsid w:val="00805B6A"/>
    <w:rsid w:val="008072BD"/>
    <w:rsid w:val="00807C83"/>
    <w:rsid w:val="008141B5"/>
    <w:rsid w:val="00817868"/>
    <w:rsid w:val="008205DA"/>
    <w:rsid w:val="0082479B"/>
    <w:rsid w:val="00827014"/>
    <w:rsid w:val="00827AEF"/>
    <w:rsid w:val="00831D30"/>
    <w:rsid w:val="00837D53"/>
    <w:rsid w:val="00843C3D"/>
    <w:rsid w:val="008516BA"/>
    <w:rsid w:val="0085467E"/>
    <w:rsid w:val="00854808"/>
    <w:rsid w:val="0085556B"/>
    <w:rsid w:val="00856B98"/>
    <w:rsid w:val="00864C43"/>
    <w:rsid w:val="008708D1"/>
    <w:rsid w:val="00870A9C"/>
    <w:rsid w:val="00870EE7"/>
    <w:rsid w:val="008713AC"/>
    <w:rsid w:val="00872968"/>
    <w:rsid w:val="008807A0"/>
    <w:rsid w:val="00881AEE"/>
    <w:rsid w:val="00883543"/>
    <w:rsid w:val="008842D7"/>
    <w:rsid w:val="008875E1"/>
    <w:rsid w:val="00887771"/>
    <w:rsid w:val="008A0451"/>
    <w:rsid w:val="008A5E86"/>
    <w:rsid w:val="008B1118"/>
    <w:rsid w:val="008B3D30"/>
    <w:rsid w:val="008B3DB0"/>
    <w:rsid w:val="008B6014"/>
    <w:rsid w:val="008B7782"/>
    <w:rsid w:val="008C596B"/>
    <w:rsid w:val="008C5C5C"/>
    <w:rsid w:val="008C6D6E"/>
    <w:rsid w:val="008D1FAE"/>
    <w:rsid w:val="008D60FD"/>
    <w:rsid w:val="008E046B"/>
    <w:rsid w:val="008E448A"/>
    <w:rsid w:val="008E59F0"/>
    <w:rsid w:val="008E6D81"/>
    <w:rsid w:val="008F0EE5"/>
    <w:rsid w:val="008F33A2"/>
    <w:rsid w:val="008F3F38"/>
    <w:rsid w:val="008F647C"/>
    <w:rsid w:val="008F686C"/>
    <w:rsid w:val="008F7B65"/>
    <w:rsid w:val="009010DC"/>
    <w:rsid w:val="00905741"/>
    <w:rsid w:val="00905B5D"/>
    <w:rsid w:val="00906692"/>
    <w:rsid w:val="00907578"/>
    <w:rsid w:val="009117A5"/>
    <w:rsid w:val="0092494F"/>
    <w:rsid w:val="00927357"/>
    <w:rsid w:val="009314D0"/>
    <w:rsid w:val="00933E66"/>
    <w:rsid w:val="00936DF8"/>
    <w:rsid w:val="009411CB"/>
    <w:rsid w:val="009438E4"/>
    <w:rsid w:val="00944D59"/>
    <w:rsid w:val="00945E58"/>
    <w:rsid w:val="00950824"/>
    <w:rsid w:val="00950A74"/>
    <w:rsid w:val="009524ED"/>
    <w:rsid w:val="00957D6A"/>
    <w:rsid w:val="00960F9E"/>
    <w:rsid w:val="009616A2"/>
    <w:rsid w:val="00977468"/>
    <w:rsid w:val="00984191"/>
    <w:rsid w:val="00990313"/>
    <w:rsid w:val="009937EF"/>
    <w:rsid w:val="00994016"/>
    <w:rsid w:val="009947C8"/>
    <w:rsid w:val="009967B6"/>
    <w:rsid w:val="00996ED3"/>
    <w:rsid w:val="009A25B4"/>
    <w:rsid w:val="009A2A7C"/>
    <w:rsid w:val="009A3174"/>
    <w:rsid w:val="009B1144"/>
    <w:rsid w:val="009B1857"/>
    <w:rsid w:val="009B511B"/>
    <w:rsid w:val="009B53CA"/>
    <w:rsid w:val="009C1310"/>
    <w:rsid w:val="009C1916"/>
    <w:rsid w:val="009C39CC"/>
    <w:rsid w:val="009C5C8D"/>
    <w:rsid w:val="009C61B9"/>
    <w:rsid w:val="009D1987"/>
    <w:rsid w:val="009E2C95"/>
    <w:rsid w:val="009E3297"/>
    <w:rsid w:val="009E6F22"/>
    <w:rsid w:val="009F1974"/>
    <w:rsid w:val="009F231E"/>
    <w:rsid w:val="009F421A"/>
    <w:rsid w:val="009F7FF6"/>
    <w:rsid w:val="00A00304"/>
    <w:rsid w:val="00A0133B"/>
    <w:rsid w:val="00A04739"/>
    <w:rsid w:val="00A1233F"/>
    <w:rsid w:val="00A15818"/>
    <w:rsid w:val="00A15F62"/>
    <w:rsid w:val="00A165C8"/>
    <w:rsid w:val="00A3669C"/>
    <w:rsid w:val="00A47E70"/>
    <w:rsid w:val="00A51A8C"/>
    <w:rsid w:val="00A51D7B"/>
    <w:rsid w:val="00A5684F"/>
    <w:rsid w:val="00A64B98"/>
    <w:rsid w:val="00A6737A"/>
    <w:rsid w:val="00A71067"/>
    <w:rsid w:val="00A71465"/>
    <w:rsid w:val="00A7501B"/>
    <w:rsid w:val="00A76E7D"/>
    <w:rsid w:val="00A81A09"/>
    <w:rsid w:val="00A823B2"/>
    <w:rsid w:val="00A8322D"/>
    <w:rsid w:val="00A930A8"/>
    <w:rsid w:val="00A95BDD"/>
    <w:rsid w:val="00AA33DA"/>
    <w:rsid w:val="00AA6006"/>
    <w:rsid w:val="00AB6534"/>
    <w:rsid w:val="00AB7FE6"/>
    <w:rsid w:val="00AC1A59"/>
    <w:rsid w:val="00AC2148"/>
    <w:rsid w:val="00AC41CF"/>
    <w:rsid w:val="00AC456D"/>
    <w:rsid w:val="00AD2965"/>
    <w:rsid w:val="00AD384E"/>
    <w:rsid w:val="00AD5993"/>
    <w:rsid w:val="00AD6E1F"/>
    <w:rsid w:val="00AD7C25"/>
    <w:rsid w:val="00AE53E6"/>
    <w:rsid w:val="00AE7799"/>
    <w:rsid w:val="00AF0145"/>
    <w:rsid w:val="00AF4708"/>
    <w:rsid w:val="00B05065"/>
    <w:rsid w:val="00B05B9E"/>
    <w:rsid w:val="00B06792"/>
    <w:rsid w:val="00B06994"/>
    <w:rsid w:val="00B10A7F"/>
    <w:rsid w:val="00B113F0"/>
    <w:rsid w:val="00B122D7"/>
    <w:rsid w:val="00B22B15"/>
    <w:rsid w:val="00B25817"/>
    <w:rsid w:val="00B258BB"/>
    <w:rsid w:val="00B338AB"/>
    <w:rsid w:val="00B42CCA"/>
    <w:rsid w:val="00B46296"/>
    <w:rsid w:val="00B46356"/>
    <w:rsid w:val="00B546CC"/>
    <w:rsid w:val="00B57D17"/>
    <w:rsid w:val="00B6248C"/>
    <w:rsid w:val="00B6494D"/>
    <w:rsid w:val="00B65272"/>
    <w:rsid w:val="00B66D06"/>
    <w:rsid w:val="00B72852"/>
    <w:rsid w:val="00B7415A"/>
    <w:rsid w:val="00B754CE"/>
    <w:rsid w:val="00B77E87"/>
    <w:rsid w:val="00B8024E"/>
    <w:rsid w:val="00B80948"/>
    <w:rsid w:val="00B82683"/>
    <w:rsid w:val="00B84C46"/>
    <w:rsid w:val="00B8624A"/>
    <w:rsid w:val="00B95BA0"/>
    <w:rsid w:val="00B95BC8"/>
    <w:rsid w:val="00B961DA"/>
    <w:rsid w:val="00BA11B3"/>
    <w:rsid w:val="00BA30F8"/>
    <w:rsid w:val="00BA6456"/>
    <w:rsid w:val="00BA756F"/>
    <w:rsid w:val="00BB18FA"/>
    <w:rsid w:val="00BB2B2B"/>
    <w:rsid w:val="00BB5DFC"/>
    <w:rsid w:val="00BB5F5B"/>
    <w:rsid w:val="00BB757B"/>
    <w:rsid w:val="00BB7C37"/>
    <w:rsid w:val="00BC3E92"/>
    <w:rsid w:val="00BC3F3F"/>
    <w:rsid w:val="00BD279D"/>
    <w:rsid w:val="00BD6633"/>
    <w:rsid w:val="00BE0A41"/>
    <w:rsid w:val="00BE333B"/>
    <w:rsid w:val="00BF549D"/>
    <w:rsid w:val="00BF5786"/>
    <w:rsid w:val="00BF6904"/>
    <w:rsid w:val="00BF7146"/>
    <w:rsid w:val="00C101C1"/>
    <w:rsid w:val="00C123D3"/>
    <w:rsid w:val="00C126EB"/>
    <w:rsid w:val="00C15133"/>
    <w:rsid w:val="00C15998"/>
    <w:rsid w:val="00C15D53"/>
    <w:rsid w:val="00C1753E"/>
    <w:rsid w:val="00C21240"/>
    <w:rsid w:val="00C21836"/>
    <w:rsid w:val="00C26ACB"/>
    <w:rsid w:val="00C279F0"/>
    <w:rsid w:val="00C27AFB"/>
    <w:rsid w:val="00C305E6"/>
    <w:rsid w:val="00C307CB"/>
    <w:rsid w:val="00C321F3"/>
    <w:rsid w:val="00C35B9B"/>
    <w:rsid w:val="00C37213"/>
    <w:rsid w:val="00C524DD"/>
    <w:rsid w:val="00C70130"/>
    <w:rsid w:val="00C72F3F"/>
    <w:rsid w:val="00C74D6F"/>
    <w:rsid w:val="00C75508"/>
    <w:rsid w:val="00C75928"/>
    <w:rsid w:val="00C819E5"/>
    <w:rsid w:val="00C82326"/>
    <w:rsid w:val="00C91108"/>
    <w:rsid w:val="00C91A7A"/>
    <w:rsid w:val="00C953E5"/>
    <w:rsid w:val="00C95985"/>
    <w:rsid w:val="00C95C66"/>
    <w:rsid w:val="00C96EAE"/>
    <w:rsid w:val="00CA3886"/>
    <w:rsid w:val="00CA4650"/>
    <w:rsid w:val="00CA616B"/>
    <w:rsid w:val="00CA676B"/>
    <w:rsid w:val="00CB1493"/>
    <w:rsid w:val="00CB204C"/>
    <w:rsid w:val="00CB71BD"/>
    <w:rsid w:val="00CC22D4"/>
    <w:rsid w:val="00CC5026"/>
    <w:rsid w:val="00CD0635"/>
    <w:rsid w:val="00CD08BC"/>
    <w:rsid w:val="00CD2478"/>
    <w:rsid w:val="00CD2751"/>
    <w:rsid w:val="00CD3417"/>
    <w:rsid w:val="00CD3AE1"/>
    <w:rsid w:val="00CD5700"/>
    <w:rsid w:val="00CD64D6"/>
    <w:rsid w:val="00CD7DCC"/>
    <w:rsid w:val="00CE036A"/>
    <w:rsid w:val="00CE087A"/>
    <w:rsid w:val="00CE21CA"/>
    <w:rsid w:val="00CE2FB8"/>
    <w:rsid w:val="00CF27D1"/>
    <w:rsid w:val="00CF4E86"/>
    <w:rsid w:val="00D01137"/>
    <w:rsid w:val="00D02089"/>
    <w:rsid w:val="00D05781"/>
    <w:rsid w:val="00D06C04"/>
    <w:rsid w:val="00D07097"/>
    <w:rsid w:val="00D1097C"/>
    <w:rsid w:val="00D141D0"/>
    <w:rsid w:val="00D23516"/>
    <w:rsid w:val="00D301B1"/>
    <w:rsid w:val="00D36D61"/>
    <w:rsid w:val="00D407B1"/>
    <w:rsid w:val="00D4279E"/>
    <w:rsid w:val="00D450E1"/>
    <w:rsid w:val="00D46C8D"/>
    <w:rsid w:val="00D50B96"/>
    <w:rsid w:val="00D51480"/>
    <w:rsid w:val="00D517B2"/>
    <w:rsid w:val="00D60888"/>
    <w:rsid w:val="00D60B9A"/>
    <w:rsid w:val="00D60F03"/>
    <w:rsid w:val="00D6148B"/>
    <w:rsid w:val="00D65026"/>
    <w:rsid w:val="00D759C4"/>
    <w:rsid w:val="00D77E5A"/>
    <w:rsid w:val="00D81665"/>
    <w:rsid w:val="00D83BF8"/>
    <w:rsid w:val="00D8460C"/>
    <w:rsid w:val="00D86678"/>
    <w:rsid w:val="00D86BB3"/>
    <w:rsid w:val="00D86C4B"/>
    <w:rsid w:val="00D90679"/>
    <w:rsid w:val="00D96DD7"/>
    <w:rsid w:val="00DA3819"/>
    <w:rsid w:val="00DA4A78"/>
    <w:rsid w:val="00DA4D4D"/>
    <w:rsid w:val="00DA5BA8"/>
    <w:rsid w:val="00DA75EC"/>
    <w:rsid w:val="00DB0F82"/>
    <w:rsid w:val="00DB1C98"/>
    <w:rsid w:val="00DB3ED0"/>
    <w:rsid w:val="00DB4B6C"/>
    <w:rsid w:val="00DB7883"/>
    <w:rsid w:val="00DB7999"/>
    <w:rsid w:val="00DC492A"/>
    <w:rsid w:val="00DC65D8"/>
    <w:rsid w:val="00DC6860"/>
    <w:rsid w:val="00DC6BCD"/>
    <w:rsid w:val="00DD0A14"/>
    <w:rsid w:val="00DD3DF8"/>
    <w:rsid w:val="00DD5316"/>
    <w:rsid w:val="00DD6EBE"/>
    <w:rsid w:val="00DD7304"/>
    <w:rsid w:val="00DE0F92"/>
    <w:rsid w:val="00DE29CC"/>
    <w:rsid w:val="00DE38E4"/>
    <w:rsid w:val="00DE7879"/>
    <w:rsid w:val="00DF0D8D"/>
    <w:rsid w:val="00DF2C5A"/>
    <w:rsid w:val="00E00442"/>
    <w:rsid w:val="00E11B9D"/>
    <w:rsid w:val="00E141F6"/>
    <w:rsid w:val="00E151C6"/>
    <w:rsid w:val="00E20CD5"/>
    <w:rsid w:val="00E22736"/>
    <w:rsid w:val="00E32009"/>
    <w:rsid w:val="00E34B3D"/>
    <w:rsid w:val="00E40A43"/>
    <w:rsid w:val="00E412FD"/>
    <w:rsid w:val="00E427D4"/>
    <w:rsid w:val="00E42C12"/>
    <w:rsid w:val="00E4584C"/>
    <w:rsid w:val="00E45A80"/>
    <w:rsid w:val="00E460D0"/>
    <w:rsid w:val="00E461F8"/>
    <w:rsid w:val="00E50C3F"/>
    <w:rsid w:val="00E52A08"/>
    <w:rsid w:val="00E545F1"/>
    <w:rsid w:val="00E5646D"/>
    <w:rsid w:val="00E56D6C"/>
    <w:rsid w:val="00E60553"/>
    <w:rsid w:val="00E635B9"/>
    <w:rsid w:val="00E71467"/>
    <w:rsid w:val="00E7234B"/>
    <w:rsid w:val="00E728A1"/>
    <w:rsid w:val="00E81BF9"/>
    <w:rsid w:val="00E84466"/>
    <w:rsid w:val="00E96F32"/>
    <w:rsid w:val="00EA3CA8"/>
    <w:rsid w:val="00EA6E6D"/>
    <w:rsid w:val="00EA7109"/>
    <w:rsid w:val="00EA79A1"/>
    <w:rsid w:val="00EB20CE"/>
    <w:rsid w:val="00EB4FA3"/>
    <w:rsid w:val="00EC1FD1"/>
    <w:rsid w:val="00EC28CF"/>
    <w:rsid w:val="00ED040E"/>
    <w:rsid w:val="00ED4616"/>
    <w:rsid w:val="00ED5B7D"/>
    <w:rsid w:val="00ED5D1B"/>
    <w:rsid w:val="00EE280F"/>
    <w:rsid w:val="00EE4E4B"/>
    <w:rsid w:val="00EE7D7C"/>
    <w:rsid w:val="00EF2CB8"/>
    <w:rsid w:val="00EF4C45"/>
    <w:rsid w:val="00EF4CD2"/>
    <w:rsid w:val="00EF6DA5"/>
    <w:rsid w:val="00EF799F"/>
    <w:rsid w:val="00F0160E"/>
    <w:rsid w:val="00F01C32"/>
    <w:rsid w:val="00F03C7F"/>
    <w:rsid w:val="00F06166"/>
    <w:rsid w:val="00F10DFC"/>
    <w:rsid w:val="00F135CD"/>
    <w:rsid w:val="00F171D1"/>
    <w:rsid w:val="00F17D99"/>
    <w:rsid w:val="00F21243"/>
    <w:rsid w:val="00F21B2C"/>
    <w:rsid w:val="00F24934"/>
    <w:rsid w:val="00F250B4"/>
    <w:rsid w:val="00F25D98"/>
    <w:rsid w:val="00F27894"/>
    <w:rsid w:val="00F300FB"/>
    <w:rsid w:val="00F319EA"/>
    <w:rsid w:val="00F329F6"/>
    <w:rsid w:val="00F35CED"/>
    <w:rsid w:val="00F35F8B"/>
    <w:rsid w:val="00F37FA3"/>
    <w:rsid w:val="00F40809"/>
    <w:rsid w:val="00F42AAE"/>
    <w:rsid w:val="00F47DF9"/>
    <w:rsid w:val="00F5389E"/>
    <w:rsid w:val="00F540EE"/>
    <w:rsid w:val="00F5416F"/>
    <w:rsid w:val="00F55314"/>
    <w:rsid w:val="00F6367B"/>
    <w:rsid w:val="00F66254"/>
    <w:rsid w:val="00F66953"/>
    <w:rsid w:val="00F82FD4"/>
    <w:rsid w:val="00F83472"/>
    <w:rsid w:val="00F836B9"/>
    <w:rsid w:val="00F83D9B"/>
    <w:rsid w:val="00F90DC1"/>
    <w:rsid w:val="00F92762"/>
    <w:rsid w:val="00F946A3"/>
    <w:rsid w:val="00F95B00"/>
    <w:rsid w:val="00F96614"/>
    <w:rsid w:val="00F96A16"/>
    <w:rsid w:val="00FA3F54"/>
    <w:rsid w:val="00FA7027"/>
    <w:rsid w:val="00FB4A5D"/>
    <w:rsid w:val="00FB4D3F"/>
    <w:rsid w:val="00FB6386"/>
    <w:rsid w:val="00FC3DEF"/>
    <w:rsid w:val="00FD39C8"/>
    <w:rsid w:val="00FD4776"/>
    <w:rsid w:val="00FD6409"/>
    <w:rsid w:val="00FE0706"/>
    <w:rsid w:val="00FE2D2F"/>
    <w:rsid w:val="00FE4987"/>
    <w:rsid w:val="00FF0C96"/>
    <w:rsid w:val="00FF0E02"/>
    <w:rsid w:val="00FF15A5"/>
    <w:rsid w:val="00FF344F"/>
    <w:rsid w:val="00FF48CD"/>
    <w:rsid w:val="00FF4F61"/>
    <w:rsid w:val="01546A1C"/>
    <w:rsid w:val="0FD20B69"/>
    <w:rsid w:val="127D0223"/>
    <w:rsid w:val="2EFA3959"/>
    <w:rsid w:val="3EA31D52"/>
    <w:rsid w:val="41261241"/>
    <w:rsid w:val="4BC2026C"/>
    <w:rsid w:val="4C1C5760"/>
    <w:rsid w:val="4D422AA3"/>
    <w:rsid w:val="54764524"/>
    <w:rsid w:val="58BA756D"/>
    <w:rsid w:val="5BAB17C9"/>
    <w:rsid w:val="620F48D2"/>
    <w:rsid w:val="624C11F6"/>
    <w:rsid w:val="642C6B67"/>
    <w:rsid w:val="64693E18"/>
    <w:rsid w:val="6C895281"/>
    <w:rsid w:val="73D06D78"/>
    <w:rsid w:val="752E4DE8"/>
    <w:rsid w:val="757F74B1"/>
    <w:rsid w:val="75AB5068"/>
    <w:rsid w:val="77795190"/>
    <w:rsid w:val="7A1631A8"/>
    <w:rsid w:val="7A1E0453"/>
    <w:rsid w:val="7DBE5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9CB09"/>
  <w15:docId w15:val="{023D34ED-883A-4234-A95E-C4087CEB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styleId="af2">
    <w:name w:val="List Paragraph"/>
    <w:basedOn w:val="a"/>
    <w:uiPriority w:val="34"/>
    <w:qFormat/>
    <w:pPr>
      <w:ind w:left="720"/>
      <w:contextualSpacing/>
    </w:pPr>
  </w:style>
  <w:style w:type="character" w:customStyle="1" w:styleId="ab">
    <w:name w:val="页眉 字符"/>
    <w:basedOn w:val="a0"/>
    <w:link w:val="aa"/>
    <w:qFormat/>
    <w:rPr>
      <w:rFonts w:ascii="Arial" w:hAnsi="Arial"/>
      <w:b/>
      <w:sz w:val="18"/>
      <w:lang w:val="en-GB"/>
    </w:rPr>
  </w:style>
  <w:style w:type="paragraph" w:customStyle="1" w:styleId="24">
    <w:name w:val="修订2"/>
    <w:hidden/>
    <w:uiPriority w:val="99"/>
    <w:unhideWhenUsed/>
    <w:qFormat/>
    <w:rPr>
      <w:lang w:val="en-GB" w:eastAsia="en-US"/>
    </w:rPr>
  </w:style>
  <w:style w:type="character" w:customStyle="1" w:styleId="TFChar">
    <w:name w:val="TF Char"/>
    <w:link w:val="TF"/>
    <w:autoRedefine/>
    <w:qFormat/>
    <w:rPr>
      <w:rFonts w:ascii="Arial" w:hAnsi="Arial"/>
      <w:b/>
      <w:lang w:val="en-GB" w:eastAsia="en-US"/>
    </w:rPr>
  </w:style>
  <w:style w:type="paragraph" w:customStyle="1" w:styleId="32">
    <w:name w:val="修订3"/>
    <w:hidden/>
    <w:uiPriority w:val="99"/>
    <w:unhideWhenUsed/>
    <w:rPr>
      <w:lang w:val="en-GB" w:eastAsia="en-US"/>
    </w:rPr>
  </w:style>
  <w:style w:type="character" w:customStyle="1" w:styleId="NOZchn">
    <w:name w:val="NO Zchn"/>
    <w:link w:val="NO"/>
    <w:qFormat/>
    <w:locked/>
    <w:rsid w:val="00C82326"/>
    <w:rPr>
      <w:lang w:val="en-GB" w:eastAsia="en-US"/>
    </w:rPr>
  </w:style>
  <w:style w:type="paragraph" w:styleId="af3">
    <w:name w:val="Revision"/>
    <w:hidden/>
    <w:uiPriority w:val="99"/>
    <w:semiHidden/>
    <w:rsid w:val="002D7F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97D98-5F78-417B-B7E8-4E5151716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916</Words>
  <Characters>5224</Characters>
  <Application>Microsoft Office Word</Application>
  <DocSecurity>0</DocSecurity>
  <Lines>43</Lines>
  <Paragraphs>12</Paragraphs>
  <ScaleCrop>false</ScaleCrop>
  <Company>3GPP Support Team</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liuliu2</cp:lastModifiedBy>
  <cp:revision>11</cp:revision>
  <cp:lastPrinted>2411-12-31T05:00:00Z</cp:lastPrinted>
  <dcterms:created xsi:type="dcterms:W3CDTF">2024-07-30T03:43:00Z</dcterms:created>
  <dcterms:modified xsi:type="dcterms:W3CDTF">2024-08-09T01:47:00Z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2052-12.1.0.16929</vt:lpwstr>
  </property>
  <property fmtid="{D5CDD505-2E9C-101B-9397-08002B2CF9AE}" pid="4" name="ICV">
    <vt:lpwstr>658278D37A1B4A949F7487C1E3247892_13</vt:lpwstr>
  </property>
  <property fmtid="{D5CDD505-2E9C-101B-9397-08002B2CF9AE}" pid="5" name="GrammarlyDocumentId">
    <vt:lpwstr>06eab7e132d42217b3b65cbffa5f4cc78469419f4701f7ce1c15ce526c2ffa11</vt:lpwstr>
  </property>
</Properties>
</file>